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7ADE7" w14:textId="77777777" w:rsidR="001E1437" w:rsidRPr="004D3D23" w:rsidRDefault="001E1437" w:rsidP="00282A9F">
      <w:pPr>
        <w:spacing w:after="0" w:line="240" w:lineRule="auto"/>
        <w:rPr>
          <w:rFonts w:ascii="Calibri" w:hAnsi="Calibri" w:cs="Calibri"/>
          <w:color w:val="000000" w:themeColor="text1"/>
          <w:sz w:val="24"/>
          <w:szCs w:val="24"/>
        </w:rPr>
      </w:pPr>
      <w:bookmarkStart w:id="0" w:name="_GoBack"/>
      <w:bookmarkEnd w:id="0"/>
    </w:p>
    <w:p w14:paraId="33CAF61E" w14:textId="73B82265" w:rsidR="00F85FDA" w:rsidRPr="00C1226A" w:rsidRDefault="00F37DB4" w:rsidP="00C1226A">
      <w:pPr>
        <w:spacing w:after="0" w:line="240" w:lineRule="auto"/>
        <w:jc w:val="right"/>
        <w:rPr>
          <w:rFonts w:cstheme="minorHAnsi"/>
          <w:color w:val="000000" w:themeColor="text1"/>
          <w:sz w:val="24"/>
          <w:szCs w:val="24"/>
        </w:rPr>
      </w:pPr>
      <w:r w:rsidRPr="00C1226A">
        <w:rPr>
          <w:rFonts w:cstheme="minorHAnsi"/>
          <w:color w:val="000000" w:themeColor="text1"/>
          <w:sz w:val="24"/>
          <w:szCs w:val="24"/>
        </w:rPr>
        <w:t>11</w:t>
      </w:r>
      <w:r w:rsidR="001B1B92" w:rsidRPr="00C1226A">
        <w:rPr>
          <w:rFonts w:cstheme="minorHAnsi"/>
          <w:color w:val="000000" w:themeColor="text1"/>
          <w:sz w:val="24"/>
          <w:szCs w:val="24"/>
        </w:rPr>
        <w:t xml:space="preserve"> </w:t>
      </w:r>
      <w:r w:rsidR="00886B5D" w:rsidRPr="00C1226A">
        <w:rPr>
          <w:rFonts w:cstheme="minorHAnsi"/>
          <w:color w:val="000000" w:themeColor="text1"/>
          <w:sz w:val="24"/>
          <w:szCs w:val="24"/>
        </w:rPr>
        <w:t>Φεβρ</w:t>
      </w:r>
      <w:r w:rsidR="002A621F" w:rsidRPr="00C1226A">
        <w:rPr>
          <w:rFonts w:cstheme="minorHAnsi"/>
          <w:color w:val="000000" w:themeColor="text1"/>
          <w:sz w:val="24"/>
          <w:szCs w:val="24"/>
        </w:rPr>
        <w:t>ουα</w:t>
      </w:r>
      <w:r w:rsidR="00F85FDA" w:rsidRPr="00C1226A">
        <w:rPr>
          <w:rFonts w:cstheme="minorHAnsi"/>
          <w:color w:val="000000" w:themeColor="text1"/>
          <w:sz w:val="24"/>
          <w:szCs w:val="24"/>
        </w:rPr>
        <w:t>ρίου 202</w:t>
      </w:r>
      <w:r w:rsidR="002A621F" w:rsidRPr="00C1226A">
        <w:rPr>
          <w:rFonts w:cstheme="minorHAnsi"/>
          <w:color w:val="000000" w:themeColor="text1"/>
          <w:sz w:val="24"/>
          <w:szCs w:val="24"/>
        </w:rPr>
        <w:t>5</w:t>
      </w:r>
    </w:p>
    <w:p w14:paraId="0C50AF19" w14:textId="77777777" w:rsidR="00F85FDA" w:rsidRPr="00C1226A" w:rsidRDefault="00F85FDA" w:rsidP="00C1226A">
      <w:pPr>
        <w:spacing w:after="0" w:line="240" w:lineRule="auto"/>
        <w:jc w:val="right"/>
        <w:rPr>
          <w:rFonts w:cstheme="minorHAnsi"/>
          <w:b/>
          <w:color w:val="000000" w:themeColor="text1"/>
          <w:sz w:val="24"/>
          <w:szCs w:val="24"/>
        </w:rPr>
      </w:pPr>
    </w:p>
    <w:p w14:paraId="008B672A" w14:textId="77777777" w:rsidR="001E1437" w:rsidRPr="00C1226A" w:rsidRDefault="001E1437" w:rsidP="00C1226A">
      <w:pPr>
        <w:spacing w:after="0" w:line="240" w:lineRule="auto"/>
        <w:jc w:val="both"/>
        <w:rPr>
          <w:rFonts w:cstheme="minorHAnsi"/>
          <w:b/>
          <w:color w:val="000000" w:themeColor="text1"/>
          <w:sz w:val="24"/>
          <w:szCs w:val="24"/>
        </w:rPr>
      </w:pPr>
    </w:p>
    <w:p w14:paraId="05861B15" w14:textId="77777777" w:rsidR="00161A69" w:rsidRDefault="00161A69" w:rsidP="00C1226A">
      <w:pPr>
        <w:spacing w:line="240" w:lineRule="auto"/>
        <w:jc w:val="center"/>
        <w:rPr>
          <w:rFonts w:cstheme="minorHAnsi"/>
          <w:b/>
          <w:bCs/>
          <w:color w:val="000000" w:themeColor="text1"/>
          <w:sz w:val="24"/>
          <w:szCs w:val="24"/>
        </w:rPr>
      </w:pPr>
    </w:p>
    <w:p w14:paraId="17A6A72C" w14:textId="76BEE76C" w:rsidR="004D3D23" w:rsidRPr="00161A69" w:rsidRDefault="00A836B0" w:rsidP="00161A69">
      <w:pPr>
        <w:spacing w:line="240" w:lineRule="auto"/>
        <w:jc w:val="center"/>
        <w:rPr>
          <w:rFonts w:cstheme="minorHAnsi"/>
          <w:b/>
          <w:bCs/>
          <w:color w:val="000000" w:themeColor="text1"/>
          <w:sz w:val="24"/>
          <w:szCs w:val="24"/>
        </w:rPr>
      </w:pPr>
      <w:r w:rsidRPr="00C1226A">
        <w:rPr>
          <w:rFonts w:cstheme="minorHAnsi"/>
          <w:b/>
          <w:bCs/>
          <w:color w:val="000000" w:themeColor="text1"/>
          <w:sz w:val="24"/>
          <w:szCs w:val="24"/>
        </w:rPr>
        <w:t xml:space="preserve">Νομοσχέδιο για την Κεφαλαιαγορά: </w:t>
      </w:r>
      <w:r w:rsidR="00C1226A">
        <w:rPr>
          <w:rFonts w:cstheme="minorHAnsi"/>
          <w:b/>
          <w:bCs/>
          <w:color w:val="000000" w:themeColor="text1"/>
          <w:sz w:val="24"/>
          <w:szCs w:val="24"/>
        </w:rPr>
        <w:t>Κ</w:t>
      </w:r>
      <w:r w:rsidR="00A64A18" w:rsidRPr="00C1226A">
        <w:rPr>
          <w:rFonts w:cstheme="minorHAnsi"/>
          <w:b/>
          <w:bCs/>
          <w:color w:val="000000" w:themeColor="text1"/>
          <w:sz w:val="24"/>
          <w:szCs w:val="24"/>
        </w:rPr>
        <w:t xml:space="preserve">ίνητρα για επενδύσεις, </w:t>
      </w:r>
      <w:r w:rsidR="00E62ED7" w:rsidRPr="00C1226A">
        <w:rPr>
          <w:rFonts w:cstheme="minorHAnsi"/>
          <w:b/>
          <w:bCs/>
          <w:color w:val="000000" w:themeColor="text1"/>
          <w:sz w:val="24"/>
          <w:szCs w:val="24"/>
        </w:rPr>
        <w:t xml:space="preserve">αναβάθμιση των ελέγχων, εποπτεία και κυρώσεις για τα </w:t>
      </w:r>
      <w:r w:rsidR="00E62ED7" w:rsidRPr="00C1226A">
        <w:rPr>
          <w:rFonts w:cstheme="minorHAnsi"/>
          <w:b/>
          <w:bCs/>
          <w:color w:val="000000" w:themeColor="text1"/>
          <w:sz w:val="24"/>
          <w:szCs w:val="24"/>
          <w:lang w:val="en-US"/>
        </w:rPr>
        <w:t>crypto</w:t>
      </w:r>
    </w:p>
    <w:p w14:paraId="0B833BE7" w14:textId="55478781" w:rsidR="002B4EE3" w:rsidRPr="00C1226A" w:rsidRDefault="00E62ED7" w:rsidP="00C1226A">
      <w:pPr>
        <w:spacing w:after="0" w:line="240" w:lineRule="auto"/>
        <w:jc w:val="center"/>
        <w:rPr>
          <w:rFonts w:cstheme="minorHAnsi"/>
          <w:bCs/>
          <w:i/>
          <w:strike/>
          <w:color w:val="000000" w:themeColor="text1"/>
          <w:sz w:val="24"/>
          <w:szCs w:val="24"/>
        </w:rPr>
      </w:pPr>
      <w:r w:rsidRPr="00C1226A">
        <w:rPr>
          <w:rFonts w:cstheme="minorHAnsi"/>
          <w:bCs/>
          <w:i/>
          <w:color w:val="000000" w:themeColor="text1"/>
          <w:sz w:val="24"/>
          <w:szCs w:val="24"/>
        </w:rPr>
        <w:t>Κ</w:t>
      </w:r>
      <w:r w:rsidR="00A836B0" w:rsidRPr="00C1226A">
        <w:rPr>
          <w:rFonts w:cstheme="minorHAnsi"/>
          <w:bCs/>
          <w:i/>
          <w:color w:val="000000" w:themeColor="text1"/>
          <w:sz w:val="24"/>
          <w:szCs w:val="24"/>
        </w:rPr>
        <w:t xml:space="preserve">ωστής </w:t>
      </w:r>
      <w:r w:rsidRPr="00C1226A">
        <w:rPr>
          <w:rFonts w:cstheme="minorHAnsi"/>
          <w:bCs/>
          <w:i/>
          <w:color w:val="000000" w:themeColor="text1"/>
          <w:sz w:val="24"/>
          <w:szCs w:val="24"/>
        </w:rPr>
        <w:t xml:space="preserve">Χατζηδάκης: </w:t>
      </w:r>
      <w:r w:rsidR="00C1226A">
        <w:rPr>
          <w:rFonts w:cstheme="minorHAnsi"/>
          <w:bCs/>
          <w:i/>
          <w:color w:val="000000" w:themeColor="text1"/>
          <w:sz w:val="24"/>
          <w:szCs w:val="24"/>
        </w:rPr>
        <w:t>Δ</w:t>
      </w:r>
      <w:r w:rsidR="007B7117" w:rsidRPr="00C1226A">
        <w:rPr>
          <w:rFonts w:cstheme="minorHAnsi"/>
          <w:bCs/>
          <w:i/>
          <w:color w:val="000000" w:themeColor="text1"/>
          <w:sz w:val="24"/>
          <w:szCs w:val="24"/>
        </w:rPr>
        <w:t xml:space="preserve">ιαφάνεια, έλεγχοι και άρση αντικινήτρων προς όφελος της οικονομίας </w:t>
      </w:r>
    </w:p>
    <w:p w14:paraId="601C60A5" w14:textId="645DB56C" w:rsidR="007B7117" w:rsidRDefault="007B7117" w:rsidP="00C1226A">
      <w:pPr>
        <w:spacing w:after="0" w:line="240" w:lineRule="auto"/>
        <w:jc w:val="center"/>
        <w:rPr>
          <w:rFonts w:cstheme="minorHAnsi"/>
          <w:color w:val="000000" w:themeColor="text1"/>
          <w:sz w:val="24"/>
          <w:szCs w:val="24"/>
          <w:shd w:val="clear" w:color="auto" w:fill="FFFFFF"/>
        </w:rPr>
      </w:pPr>
    </w:p>
    <w:p w14:paraId="7A05D7A2" w14:textId="77777777" w:rsidR="00161A69" w:rsidRPr="00C1226A" w:rsidRDefault="00161A69" w:rsidP="00C1226A">
      <w:pPr>
        <w:spacing w:after="0" w:line="240" w:lineRule="auto"/>
        <w:jc w:val="center"/>
        <w:rPr>
          <w:rFonts w:cstheme="minorHAnsi"/>
          <w:color w:val="000000" w:themeColor="text1"/>
          <w:sz w:val="24"/>
          <w:szCs w:val="24"/>
          <w:shd w:val="clear" w:color="auto" w:fill="FFFFFF"/>
        </w:rPr>
      </w:pPr>
    </w:p>
    <w:p w14:paraId="16BE0252" w14:textId="453A9CE3" w:rsidR="00282A9F" w:rsidRDefault="00F85FDA" w:rsidP="00161A69">
      <w:pPr>
        <w:spacing w:after="0" w:line="240" w:lineRule="auto"/>
        <w:jc w:val="both"/>
        <w:rPr>
          <w:rFonts w:cstheme="minorHAnsi"/>
          <w:color w:val="000000" w:themeColor="text1"/>
          <w:sz w:val="24"/>
          <w:szCs w:val="24"/>
          <w:shd w:val="clear" w:color="auto" w:fill="FFFFFF"/>
        </w:rPr>
      </w:pPr>
      <w:r w:rsidRPr="00C1226A">
        <w:rPr>
          <w:rFonts w:cstheme="minorHAnsi"/>
          <w:color w:val="000000" w:themeColor="text1"/>
          <w:sz w:val="24"/>
          <w:szCs w:val="24"/>
          <w:shd w:val="clear" w:color="auto" w:fill="FFFFFF"/>
        </w:rPr>
        <w:t>Από τ</w:t>
      </w:r>
      <w:r w:rsidR="001A39FD" w:rsidRPr="00C1226A">
        <w:rPr>
          <w:rFonts w:cstheme="minorHAnsi"/>
          <w:color w:val="000000" w:themeColor="text1"/>
          <w:sz w:val="24"/>
          <w:szCs w:val="24"/>
          <w:shd w:val="clear" w:color="auto" w:fill="FFFFFF"/>
        </w:rPr>
        <w:t>ο</w:t>
      </w:r>
      <w:r w:rsidRPr="00C1226A">
        <w:rPr>
          <w:rFonts w:cstheme="minorHAnsi"/>
          <w:color w:val="000000" w:themeColor="text1"/>
          <w:sz w:val="24"/>
          <w:szCs w:val="24"/>
          <w:shd w:val="clear" w:color="auto" w:fill="FFFFFF"/>
        </w:rPr>
        <w:t xml:space="preserve"> Γραφεί</w:t>
      </w:r>
      <w:r w:rsidR="001A39FD" w:rsidRPr="00C1226A">
        <w:rPr>
          <w:rFonts w:cstheme="minorHAnsi"/>
          <w:color w:val="000000" w:themeColor="text1"/>
          <w:sz w:val="24"/>
          <w:szCs w:val="24"/>
          <w:shd w:val="clear" w:color="auto" w:fill="FFFFFF"/>
        </w:rPr>
        <w:t>ο</w:t>
      </w:r>
      <w:r w:rsidR="00297622" w:rsidRPr="00C1226A">
        <w:rPr>
          <w:rFonts w:cstheme="minorHAnsi"/>
          <w:color w:val="000000" w:themeColor="text1"/>
          <w:sz w:val="24"/>
          <w:szCs w:val="24"/>
          <w:shd w:val="clear" w:color="auto" w:fill="FFFFFF"/>
        </w:rPr>
        <w:t xml:space="preserve"> </w:t>
      </w:r>
      <w:r w:rsidRPr="00C1226A">
        <w:rPr>
          <w:rFonts w:cstheme="minorHAnsi"/>
          <w:color w:val="000000" w:themeColor="text1"/>
          <w:sz w:val="24"/>
          <w:szCs w:val="24"/>
          <w:shd w:val="clear" w:color="auto" w:fill="FFFFFF"/>
        </w:rPr>
        <w:t>Τύπου τ</w:t>
      </w:r>
      <w:r w:rsidR="001A39FD" w:rsidRPr="00C1226A">
        <w:rPr>
          <w:rFonts w:cstheme="minorHAnsi"/>
          <w:color w:val="000000" w:themeColor="text1"/>
          <w:sz w:val="24"/>
          <w:szCs w:val="24"/>
          <w:shd w:val="clear" w:color="auto" w:fill="FFFFFF"/>
        </w:rPr>
        <w:t>ου</w:t>
      </w:r>
      <w:r w:rsidRPr="00C1226A">
        <w:rPr>
          <w:rFonts w:cstheme="minorHAnsi"/>
          <w:color w:val="000000" w:themeColor="text1"/>
          <w:sz w:val="24"/>
          <w:szCs w:val="24"/>
          <w:shd w:val="clear" w:color="auto" w:fill="FFFFFF"/>
        </w:rPr>
        <w:t xml:space="preserve"> Υπουργεί</w:t>
      </w:r>
      <w:r w:rsidR="001A39FD" w:rsidRPr="00C1226A">
        <w:rPr>
          <w:rFonts w:cstheme="minorHAnsi"/>
          <w:color w:val="000000" w:themeColor="text1"/>
          <w:sz w:val="24"/>
          <w:szCs w:val="24"/>
          <w:shd w:val="clear" w:color="auto" w:fill="FFFFFF"/>
        </w:rPr>
        <w:t>ου</w:t>
      </w:r>
      <w:r w:rsidR="00297622" w:rsidRPr="00C1226A">
        <w:rPr>
          <w:rFonts w:cstheme="minorHAnsi"/>
          <w:color w:val="000000" w:themeColor="text1"/>
          <w:sz w:val="24"/>
          <w:szCs w:val="24"/>
          <w:shd w:val="clear" w:color="auto" w:fill="FFFFFF"/>
        </w:rPr>
        <w:t xml:space="preserve"> </w:t>
      </w:r>
      <w:r w:rsidRPr="00C1226A">
        <w:rPr>
          <w:rFonts w:cstheme="minorHAnsi"/>
          <w:color w:val="000000" w:themeColor="text1"/>
          <w:sz w:val="24"/>
          <w:szCs w:val="24"/>
          <w:shd w:val="clear" w:color="auto" w:fill="FFFFFF"/>
        </w:rPr>
        <w:t>Εθνικής Οικονομίας και Οικονομικών εκδόθηκε η ακόλουθη ανακοίνωση:</w:t>
      </w:r>
    </w:p>
    <w:p w14:paraId="74A19ADC" w14:textId="77777777" w:rsidR="00161A69" w:rsidRPr="00161A69" w:rsidRDefault="00161A69" w:rsidP="00161A69">
      <w:pPr>
        <w:spacing w:after="0" w:line="240" w:lineRule="auto"/>
        <w:jc w:val="both"/>
        <w:rPr>
          <w:rFonts w:cstheme="minorHAnsi"/>
          <w:color w:val="000000" w:themeColor="text1"/>
          <w:sz w:val="24"/>
          <w:szCs w:val="24"/>
          <w:shd w:val="clear" w:color="auto" w:fill="FFFFFF"/>
        </w:rPr>
      </w:pPr>
    </w:p>
    <w:p w14:paraId="54295C8B" w14:textId="74253041" w:rsidR="005635B9" w:rsidRPr="00C1226A" w:rsidRDefault="005635B9"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Ο υπουργός Εθνικής Οικονομίας και Οικονομικών </w:t>
      </w:r>
      <w:r w:rsidRPr="00C1226A">
        <w:rPr>
          <w:rFonts w:cstheme="minorHAnsi"/>
          <w:b/>
          <w:color w:val="000000" w:themeColor="text1"/>
          <w:sz w:val="24"/>
          <w:szCs w:val="24"/>
        </w:rPr>
        <w:t>Κωστής Χατζηδάκης</w:t>
      </w:r>
      <w:r w:rsidRPr="00C1226A">
        <w:rPr>
          <w:rFonts w:cstheme="minorHAnsi"/>
          <w:color w:val="000000" w:themeColor="text1"/>
          <w:sz w:val="24"/>
          <w:szCs w:val="24"/>
        </w:rPr>
        <w:t xml:space="preserve"> παρουσίασε σήμερα το σχέδιο νόμου </w:t>
      </w:r>
      <w:r w:rsidR="00BF62EB" w:rsidRPr="00C1226A">
        <w:rPr>
          <w:rFonts w:cstheme="minorHAnsi"/>
          <w:color w:val="000000" w:themeColor="text1"/>
          <w:sz w:val="24"/>
          <w:szCs w:val="24"/>
        </w:rPr>
        <w:t>για την Ενίσχυση της Κεφαλαιαγοράς που εγκρίθηκε πρόσφατα από το Υπουργικό Συμβούλιο.</w:t>
      </w:r>
    </w:p>
    <w:p w14:paraId="51B92D71" w14:textId="19C45422" w:rsidR="00BF62EB" w:rsidRPr="00C1226A" w:rsidRDefault="00BF62EB"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Στόχος των ρυθμίσεων που εισάγονται είναι η προσέλκυση επενδύσεων, η προστασία των επενδυτών με </w:t>
      </w:r>
      <w:r w:rsidR="00617A38" w:rsidRPr="00C1226A">
        <w:rPr>
          <w:rFonts w:cstheme="minorHAnsi"/>
          <w:color w:val="000000" w:themeColor="text1"/>
          <w:sz w:val="24"/>
          <w:szCs w:val="24"/>
        </w:rPr>
        <w:t xml:space="preserve">αναβάθμιση της εποπτείας σε υφιστάμενα και νέα επενδυτικά προϊόντα, η </w:t>
      </w:r>
      <w:r w:rsidR="00A64A18" w:rsidRPr="00C1226A">
        <w:rPr>
          <w:rFonts w:cstheme="minorHAnsi"/>
          <w:color w:val="000000" w:themeColor="text1"/>
          <w:sz w:val="24"/>
          <w:szCs w:val="24"/>
        </w:rPr>
        <w:t>κα</w:t>
      </w:r>
      <w:r w:rsidR="00617A38" w:rsidRPr="00C1226A">
        <w:rPr>
          <w:rFonts w:cstheme="minorHAnsi"/>
          <w:color w:val="000000" w:themeColor="text1"/>
          <w:sz w:val="24"/>
          <w:szCs w:val="24"/>
        </w:rPr>
        <w:t xml:space="preserve">τάργηση περιττών γραφειοκρατικών περιορισμών και η διευκόλυνση της πρόσβασης </w:t>
      </w:r>
      <w:r w:rsidR="00A836B0" w:rsidRPr="00C1226A">
        <w:rPr>
          <w:rFonts w:cstheme="minorHAnsi"/>
          <w:color w:val="000000" w:themeColor="text1"/>
          <w:sz w:val="24"/>
          <w:szCs w:val="24"/>
        </w:rPr>
        <w:t xml:space="preserve">–μέσω κινήτρων και όχι μόνο- </w:t>
      </w:r>
      <w:r w:rsidR="00617A38" w:rsidRPr="00C1226A">
        <w:rPr>
          <w:rFonts w:cstheme="minorHAnsi"/>
          <w:color w:val="000000" w:themeColor="text1"/>
          <w:sz w:val="24"/>
          <w:szCs w:val="24"/>
        </w:rPr>
        <w:t>μικρών και μεσαίων επιχειρήσεων στο Χρηματιστήριο για άντληση κεφαλαίων.</w:t>
      </w:r>
    </w:p>
    <w:p w14:paraId="1F8C9497" w14:textId="72DBFA29" w:rsidR="005635B9" w:rsidRPr="00C1226A" w:rsidRDefault="00617A38" w:rsidP="00C1226A">
      <w:pPr>
        <w:spacing w:line="240" w:lineRule="auto"/>
        <w:jc w:val="both"/>
        <w:rPr>
          <w:rFonts w:cstheme="minorHAnsi"/>
          <w:color w:val="000000" w:themeColor="text1"/>
          <w:sz w:val="24"/>
          <w:szCs w:val="24"/>
        </w:rPr>
      </w:pPr>
      <w:r w:rsidRPr="00C1226A">
        <w:rPr>
          <w:rFonts w:cstheme="minorHAnsi"/>
          <w:b/>
          <w:color w:val="000000" w:themeColor="text1"/>
          <w:sz w:val="24"/>
          <w:szCs w:val="24"/>
        </w:rPr>
        <w:t xml:space="preserve">Ο </w:t>
      </w:r>
      <w:r w:rsidR="00CB4889" w:rsidRPr="00C1226A">
        <w:rPr>
          <w:rFonts w:cstheme="minorHAnsi"/>
          <w:b/>
          <w:color w:val="000000" w:themeColor="text1"/>
          <w:sz w:val="24"/>
          <w:szCs w:val="24"/>
        </w:rPr>
        <w:t>Κωστής</w:t>
      </w:r>
      <w:r w:rsidRPr="00C1226A">
        <w:rPr>
          <w:rFonts w:cstheme="minorHAnsi"/>
          <w:b/>
          <w:color w:val="000000" w:themeColor="text1"/>
          <w:sz w:val="24"/>
          <w:szCs w:val="24"/>
        </w:rPr>
        <w:t xml:space="preserve"> Χατζηδάκης</w:t>
      </w:r>
      <w:r w:rsidRPr="00C1226A">
        <w:rPr>
          <w:rFonts w:cstheme="minorHAnsi"/>
          <w:color w:val="000000" w:themeColor="text1"/>
          <w:sz w:val="24"/>
          <w:szCs w:val="24"/>
        </w:rPr>
        <w:t xml:space="preserve"> δήλωσε: «</w:t>
      </w:r>
      <w:r w:rsidR="0000538F" w:rsidRPr="00C1226A">
        <w:rPr>
          <w:rFonts w:cstheme="minorHAnsi"/>
          <w:i/>
          <w:color w:val="000000" w:themeColor="text1"/>
          <w:sz w:val="24"/>
          <w:szCs w:val="24"/>
        </w:rPr>
        <w:t>Μετά την αποκατάσταση της εμπιστοσύνης στ</w:t>
      </w:r>
      <w:r w:rsidR="00B327ED" w:rsidRPr="00C1226A">
        <w:rPr>
          <w:rFonts w:cstheme="minorHAnsi"/>
          <w:i/>
          <w:color w:val="000000" w:themeColor="text1"/>
          <w:sz w:val="24"/>
          <w:szCs w:val="24"/>
        </w:rPr>
        <w:t>ις</w:t>
      </w:r>
      <w:r w:rsidR="0000538F" w:rsidRPr="00C1226A">
        <w:rPr>
          <w:rFonts w:cstheme="minorHAnsi"/>
          <w:i/>
          <w:color w:val="000000" w:themeColor="text1"/>
          <w:sz w:val="24"/>
          <w:szCs w:val="24"/>
        </w:rPr>
        <w:t xml:space="preserve"> προοπτικ</w:t>
      </w:r>
      <w:r w:rsidR="00B327ED" w:rsidRPr="00C1226A">
        <w:rPr>
          <w:rFonts w:cstheme="minorHAnsi"/>
          <w:i/>
          <w:color w:val="000000" w:themeColor="text1"/>
          <w:sz w:val="24"/>
          <w:szCs w:val="24"/>
        </w:rPr>
        <w:t>ές</w:t>
      </w:r>
      <w:r w:rsidR="0000538F" w:rsidRPr="00C1226A">
        <w:rPr>
          <w:rFonts w:cstheme="minorHAnsi"/>
          <w:i/>
          <w:color w:val="000000" w:themeColor="text1"/>
          <w:sz w:val="24"/>
          <w:szCs w:val="24"/>
        </w:rPr>
        <w:t xml:space="preserve"> της οικονομίας, </w:t>
      </w:r>
      <w:r w:rsidR="00B327ED" w:rsidRPr="00C1226A">
        <w:rPr>
          <w:rFonts w:cstheme="minorHAnsi"/>
          <w:i/>
          <w:color w:val="000000" w:themeColor="text1"/>
          <w:sz w:val="24"/>
          <w:szCs w:val="24"/>
        </w:rPr>
        <w:t xml:space="preserve">με την επίτευξη και διατήρηση λογικών πλεονασμάτων και τη σταθερή μείωση του χρέους, βασική </w:t>
      </w:r>
      <w:r w:rsidRPr="00C1226A">
        <w:rPr>
          <w:rFonts w:cstheme="minorHAnsi"/>
          <w:i/>
          <w:color w:val="000000" w:themeColor="text1"/>
          <w:sz w:val="24"/>
          <w:szCs w:val="24"/>
        </w:rPr>
        <w:t>προϋπόθεση για την προσέλκυση επενδύσεων στη χώρα</w:t>
      </w:r>
      <w:r w:rsidR="00B327ED" w:rsidRPr="00C1226A">
        <w:rPr>
          <w:rFonts w:cstheme="minorHAnsi"/>
          <w:i/>
          <w:color w:val="000000" w:themeColor="text1"/>
          <w:sz w:val="24"/>
          <w:szCs w:val="24"/>
        </w:rPr>
        <w:t xml:space="preserve"> είναι η περαιτέρω βελτίωση του επιχειρηματικού περιβάλλοντος. Το σχέδιο νόμου για την Κεφαλαιαγορά αποτελεί βασικό εργαλείο στην κατεύθυνση αυτή. Με τις ρυθμίσεις που </w:t>
      </w:r>
      <w:r w:rsidR="00420863" w:rsidRPr="00C1226A">
        <w:rPr>
          <w:rFonts w:cstheme="minorHAnsi"/>
          <w:i/>
          <w:color w:val="000000" w:themeColor="text1"/>
          <w:sz w:val="24"/>
          <w:szCs w:val="24"/>
        </w:rPr>
        <w:t>προτείνουμε</w:t>
      </w:r>
      <w:r w:rsidR="00B327ED" w:rsidRPr="00C1226A">
        <w:rPr>
          <w:rFonts w:cstheme="minorHAnsi"/>
          <w:i/>
          <w:color w:val="000000" w:themeColor="text1"/>
          <w:sz w:val="24"/>
          <w:szCs w:val="24"/>
        </w:rPr>
        <w:t xml:space="preserve">, εισάγουμε κίνητρα </w:t>
      </w:r>
      <w:r w:rsidR="00420863" w:rsidRPr="00C1226A">
        <w:rPr>
          <w:rFonts w:cstheme="minorHAnsi"/>
          <w:i/>
          <w:color w:val="000000" w:themeColor="text1"/>
          <w:sz w:val="24"/>
          <w:szCs w:val="24"/>
        </w:rPr>
        <w:t xml:space="preserve">και </w:t>
      </w:r>
      <w:r w:rsidR="00B327ED" w:rsidRPr="00C1226A">
        <w:rPr>
          <w:rFonts w:cstheme="minorHAnsi"/>
          <w:i/>
          <w:color w:val="000000" w:themeColor="text1"/>
          <w:sz w:val="24"/>
          <w:szCs w:val="24"/>
        </w:rPr>
        <w:t xml:space="preserve">καταργούμε περιττά γραφειοκρατικά εμπόδια για την πρόσβαση των επιχειρήσεων στο Χρηματιστήριο. Παράλληλα εισάγουμε αυστηρούς κανόνες εποπτείας και παρέχουμε στις εποπτικές αρχές νέα εργαλεία ελέγχου όπως το </w:t>
      </w:r>
      <w:r w:rsidR="00B327ED" w:rsidRPr="00C1226A">
        <w:rPr>
          <w:rFonts w:cstheme="minorHAnsi"/>
          <w:i/>
          <w:color w:val="000000" w:themeColor="text1"/>
          <w:sz w:val="24"/>
          <w:szCs w:val="24"/>
          <w:lang w:val="en-US"/>
        </w:rPr>
        <w:t>mystery</w:t>
      </w:r>
      <w:r w:rsidR="00B327ED" w:rsidRPr="00C1226A">
        <w:rPr>
          <w:rFonts w:cstheme="minorHAnsi"/>
          <w:i/>
          <w:color w:val="000000" w:themeColor="text1"/>
          <w:sz w:val="24"/>
          <w:szCs w:val="24"/>
        </w:rPr>
        <w:t xml:space="preserve"> </w:t>
      </w:r>
      <w:r w:rsidR="00B327ED" w:rsidRPr="00C1226A">
        <w:rPr>
          <w:rFonts w:cstheme="minorHAnsi"/>
          <w:i/>
          <w:color w:val="000000" w:themeColor="text1"/>
          <w:sz w:val="24"/>
          <w:szCs w:val="24"/>
          <w:lang w:val="en-US"/>
        </w:rPr>
        <w:t>shopping</w:t>
      </w:r>
      <w:r w:rsidR="00B327ED" w:rsidRPr="00C1226A">
        <w:rPr>
          <w:rFonts w:cstheme="minorHAnsi"/>
          <w:i/>
          <w:color w:val="000000" w:themeColor="text1"/>
          <w:sz w:val="24"/>
          <w:szCs w:val="24"/>
        </w:rPr>
        <w:t xml:space="preserve"> </w:t>
      </w:r>
      <w:r w:rsidR="00B327ED" w:rsidRPr="00C1226A">
        <w:rPr>
          <w:rFonts w:cstheme="minorHAnsi"/>
          <w:i/>
          <w:color w:val="000000" w:themeColor="text1"/>
          <w:sz w:val="24"/>
          <w:szCs w:val="24"/>
          <w:lang w:val="en-US"/>
        </w:rPr>
        <w:t> </w:t>
      </w:r>
      <w:r w:rsidR="00B327ED" w:rsidRPr="00C1226A">
        <w:rPr>
          <w:rFonts w:cstheme="minorHAnsi"/>
          <w:i/>
          <w:color w:val="000000" w:themeColor="text1"/>
          <w:sz w:val="24"/>
          <w:szCs w:val="24"/>
        </w:rPr>
        <w:t xml:space="preserve">που εφαρμόζεται ήδη σε άλλες χώρες της ΕΕ. Και ακόμη, εισάγουμε ρυθμίσεις για </w:t>
      </w:r>
      <w:r w:rsidR="00BB2D82" w:rsidRPr="00C1226A">
        <w:rPr>
          <w:rFonts w:cstheme="minorHAnsi"/>
          <w:i/>
          <w:color w:val="000000" w:themeColor="text1"/>
          <w:sz w:val="24"/>
          <w:szCs w:val="24"/>
        </w:rPr>
        <w:t xml:space="preserve">εποπτεία των κρυπτοστοιχείων, επιβολή κυρώσεων σε όσους δεν τηρούν τη νομοθεσία και υποχρέωση ενημέρωσης των επενδυτών για τα χαρακτηριστικά και τους κινδύνους που συνεπάγονται οι τοποθετήσεις σε αυτά. </w:t>
      </w:r>
      <w:r w:rsidR="00496BAE" w:rsidRPr="00C1226A">
        <w:rPr>
          <w:rFonts w:cstheme="minorHAnsi"/>
          <w:i/>
          <w:color w:val="000000" w:themeColor="text1"/>
          <w:sz w:val="24"/>
          <w:szCs w:val="24"/>
        </w:rPr>
        <w:t>Με διαφάνεια, καλύτερη εποπτεία και άρση αντικινήτρων στοχεύουμε σε περαιτέρω αύξηση των επενδύσεων, προς όφελος της εθνικής οικονομίας και των Ελλήνων πολιτών</w:t>
      </w:r>
      <w:r w:rsidR="00496BAE" w:rsidRPr="00C1226A">
        <w:rPr>
          <w:rFonts w:cstheme="minorHAnsi"/>
          <w:color w:val="000000" w:themeColor="text1"/>
          <w:sz w:val="24"/>
          <w:szCs w:val="24"/>
        </w:rPr>
        <w:t>».</w:t>
      </w:r>
    </w:p>
    <w:p w14:paraId="7B9C0387" w14:textId="73CB76BE" w:rsidR="0012172B" w:rsidRPr="00C1226A" w:rsidRDefault="0012172B" w:rsidP="00C1226A">
      <w:pPr>
        <w:spacing w:line="240" w:lineRule="auto"/>
        <w:jc w:val="both"/>
        <w:rPr>
          <w:rFonts w:cstheme="minorHAnsi"/>
          <w:i/>
          <w:color w:val="000000" w:themeColor="text1"/>
          <w:sz w:val="24"/>
          <w:szCs w:val="24"/>
        </w:rPr>
      </w:pPr>
      <w:r w:rsidRPr="00C1226A">
        <w:rPr>
          <w:rFonts w:cstheme="minorHAnsi"/>
          <w:color w:val="000000" w:themeColor="text1"/>
          <w:sz w:val="24"/>
          <w:szCs w:val="24"/>
        </w:rPr>
        <w:t xml:space="preserve">Η Γενική Γραμματέας Χρηματοπιστωτικού Τομέα και Διαχείρισης Ιδιωτικού Χρέους </w:t>
      </w:r>
      <w:r w:rsidRPr="00C1226A">
        <w:rPr>
          <w:rFonts w:cstheme="minorHAnsi"/>
          <w:b/>
          <w:color w:val="000000" w:themeColor="text1"/>
          <w:sz w:val="24"/>
          <w:szCs w:val="24"/>
        </w:rPr>
        <w:t xml:space="preserve">Θεώνη </w:t>
      </w:r>
      <w:proofErr w:type="spellStart"/>
      <w:r w:rsidRPr="00C1226A">
        <w:rPr>
          <w:rFonts w:cstheme="minorHAnsi"/>
          <w:b/>
          <w:color w:val="000000" w:themeColor="text1"/>
          <w:sz w:val="24"/>
          <w:szCs w:val="24"/>
        </w:rPr>
        <w:t>Αλαμπάση</w:t>
      </w:r>
      <w:proofErr w:type="spellEnd"/>
      <w:r w:rsidRPr="00C1226A">
        <w:rPr>
          <w:rFonts w:cstheme="minorHAnsi"/>
          <w:color w:val="000000" w:themeColor="text1"/>
          <w:sz w:val="24"/>
          <w:szCs w:val="24"/>
        </w:rPr>
        <w:t xml:space="preserve"> δήλωσε: </w:t>
      </w:r>
      <w:r w:rsidRPr="00C1226A">
        <w:rPr>
          <w:rFonts w:cstheme="minorHAnsi"/>
          <w:i/>
          <w:color w:val="000000" w:themeColor="text1"/>
          <w:sz w:val="24"/>
          <w:szCs w:val="24"/>
        </w:rPr>
        <w:t xml:space="preserve">«Μια εκσυγχρονισμένη κεφαλαιαγορά αποτελεί έναν ισχυρό μοχλό για τη βιώσιμη ανάπτυξη. Η εύρυθμη λειτουργία της ενισχύει την απελευθέρωση και διοχέτευση κεφαλαίων με στόχο τη στήριξη των επενδύσεων, ευνοώντας έτσι την τόνωση της πραγματικής οικονομίας. Με την αφετηρία αυτή, η </w:t>
      </w:r>
      <w:r w:rsidRPr="00C1226A">
        <w:rPr>
          <w:rFonts w:cstheme="minorHAnsi"/>
          <w:i/>
          <w:color w:val="000000" w:themeColor="text1"/>
          <w:sz w:val="24"/>
          <w:szCs w:val="24"/>
        </w:rPr>
        <w:lastRenderedPageBreak/>
        <w:t>νομοθετική πρωτοβουλία που παρουσιάζεται σήμερα, αναμένεται να έχει διττό στόχο: τόσο την ενίσχυση της ένταξης περισσότερων επιχειρήσεων στο Χρηματιστήριο Αθηνών, και ειδικά μικρομεσαίων επιχειρήσεων στην εναλλακτική αγορά αυτού, προκειμένου η κεφαλαιαγορά να αναδειχθεί ως μία εναλλακτική πηγή χρηματοδότησης, αλλά και την προώθηση του επενδυτικού ενδιαφέροντος των καταθετών. Στόχος είναι η περαιτέρω ενίσχυση της ελληνικής κεφαλαιαγοράς, στο πλαίσιο εφαρμογής της Εθνικής Στρατηγικής για την ανάπτυξη αυτής, με το βλέμμα στραμμένο στην ένωση κεφαλαιαγορών σε ευρωπαϊκό επίπεδο που προωθείται από την ΕΕ».</w:t>
      </w:r>
    </w:p>
    <w:p w14:paraId="001831FC" w14:textId="5131D778" w:rsidR="00A864BA" w:rsidRPr="00C1226A" w:rsidRDefault="00A864BA" w:rsidP="00C1226A">
      <w:pPr>
        <w:spacing w:line="240" w:lineRule="auto"/>
        <w:jc w:val="both"/>
        <w:rPr>
          <w:rFonts w:cstheme="minorHAnsi"/>
          <w:b/>
          <w:color w:val="000000" w:themeColor="text1"/>
          <w:sz w:val="24"/>
          <w:szCs w:val="24"/>
        </w:rPr>
      </w:pPr>
      <w:r w:rsidRPr="00C1226A">
        <w:rPr>
          <w:rFonts w:cstheme="minorHAnsi"/>
          <w:b/>
          <w:color w:val="000000" w:themeColor="text1"/>
          <w:sz w:val="24"/>
          <w:szCs w:val="24"/>
        </w:rPr>
        <w:t xml:space="preserve">Το σχέδιο νόμου περιλαμβάνει </w:t>
      </w:r>
      <w:r w:rsidR="00580E92" w:rsidRPr="00C1226A">
        <w:rPr>
          <w:rFonts w:cstheme="minorHAnsi"/>
          <w:b/>
          <w:color w:val="000000" w:themeColor="text1"/>
          <w:sz w:val="24"/>
          <w:szCs w:val="24"/>
        </w:rPr>
        <w:t>4</w:t>
      </w:r>
      <w:r w:rsidRPr="00C1226A">
        <w:rPr>
          <w:rFonts w:cstheme="minorHAnsi"/>
          <w:b/>
          <w:color w:val="000000" w:themeColor="text1"/>
          <w:sz w:val="24"/>
          <w:szCs w:val="24"/>
        </w:rPr>
        <w:t xml:space="preserve"> άξονες ρυθμίσεων:</w:t>
      </w:r>
    </w:p>
    <w:p w14:paraId="57C82085" w14:textId="259ED9B4" w:rsidR="00A864BA" w:rsidRPr="00C1226A" w:rsidRDefault="00A864BA" w:rsidP="00C1226A">
      <w:pPr>
        <w:spacing w:line="240" w:lineRule="auto"/>
        <w:jc w:val="both"/>
        <w:rPr>
          <w:rFonts w:cstheme="minorHAnsi"/>
          <w:color w:val="000000" w:themeColor="text1"/>
          <w:sz w:val="24"/>
          <w:szCs w:val="24"/>
        </w:rPr>
      </w:pPr>
      <w:r w:rsidRPr="00C1226A">
        <w:rPr>
          <w:rFonts w:cstheme="minorHAnsi"/>
          <w:b/>
          <w:color w:val="000000" w:themeColor="text1"/>
          <w:sz w:val="24"/>
          <w:szCs w:val="24"/>
        </w:rPr>
        <w:t>Α.</w:t>
      </w:r>
      <w:r w:rsidR="00A836B0" w:rsidRPr="00C1226A">
        <w:rPr>
          <w:rFonts w:cstheme="minorHAnsi"/>
          <w:b/>
          <w:color w:val="000000" w:themeColor="text1"/>
          <w:sz w:val="24"/>
          <w:szCs w:val="24"/>
        </w:rPr>
        <w:t xml:space="preserve"> </w:t>
      </w:r>
      <w:r w:rsidRPr="00C1226A">
        <w:rPr>
          <w:rFonts w:cstheme="minorHAnsi"/>
          <w:b/>
          <w:color w:val="000000" w:themeColor="text1"/>
          <w:sz w:val="24"/>
          <w:szCs w:val="24"/>
        </w:rPr>
        <w:t>Φορολογικά και άλλα κίνητρα για την ενίσχυση της ουσιαστικής λειτουργίας του Χρηματιστηρίου</w:t>
      </w:r>
      <w:r w:rsidRPr="00C1226A">
        <w:rPr>
          <w:rFonts w:cstheme="minorHAnsi"/>
          <w:color w:val="000000" w:themeColor="text1"/>
          <w:sz w:val="24"/>
          <w:szCs w:val="24"/>
        </w:rPr>
        <w:t>, την ενθάρρυνση της ζήτησης και την εισαγωγή εταιριών σε αυτό</w:t>
      </w:r>
      <w:r w:rsidR="00A836B0" w:rsidRPr="00C1226A">
        <w:rPr>
          <w:rFonts w:cstheme="minorHAnsi"/>
          <w:color w:val="000000" w:themeColor="text1"/>
          <w:sz w:val="24"/>
          <w:szCs w:val="24"/>
        </w:rPr>
        <w:t>.</w:t>
      </w:r>
    </w:p>
    <w:p w14:paraId="7A71923E" w14:textId="3CE907A5" w:rsidR="00A864BA" w:rsidRPr="00C1226A" w:rsidRDefault="00A864BA"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Β. </w:t>
      </w:r>
      <w:r w:rsidRPr="00C1226A">
        <w:rPr>
          <w:rFonts w:cstheme="minorHAnsi"/>
          <w:b/>
          <w:color w:val="000000" w:themeColor="text1"/>
          <w:sz w:val="24"/>
          <w:szCs w:val="24"/>
        </w:rPr>
        <w:t>Θεσμική θωράκιση των εποπτικών μηχανισμών</w:t>
      </w:r>
      <w:r w:rsidRPr="00C1226A">
        <w:rPr>
          <w:rFonts w:cstheme="minorHAnsi"/>
          <w:color w:val="000000" w:themeColor="text1"/>
          <w:sz w:val="24"/>
          <w:szCs w:val="24"/>
        </w:rPr>
        <w:t xml:space="preserve"> (Επιτροπή Κεφαλαιαγοράς και Τράπεζα της Ελλάδος)</w:t>
      </w:r>
    </w:p>
    <w:p w14:paraId="75852D35" w14:textId="5241F5CA" w:rsidR="00A864BA" w:rsidRPr="00C1226A" w:rsidRDefault="00A864BA"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Γ. </w:t>
      </w:r>
      <w:r w:rsidR="0013386C" w:rsidRPr="00C1226A">
        <w:rPr>
          <w:rFonts w:cstheme="minorHAnsi"/>
          <w:b/>
          <w:color w:val="000000" w:themeColor="text1"/>
          <w:sz w:val="24"/>
          <w:szCs w:val="24"/>
        </w:rPr>
        <w:t>Επιπλέον</w:t>
      </w:r>
      <w:r w:rsidR="0013386C" w:rsidRPr="00C1226A">
        <w:rPr>
          <w:rFonts w:cstheme="minorHAnsi"/>
          <w:color w:val="000000" w:themeColor="text1"/>
          <w:sz w:val="24"/>
          <w:szCs w:val="24"/>
        </w:rPr>
        <w:t xml:space="preserve"> </w:t>
      </w:r>
      <w:r w:rsidR="0013386C" w:rsidRPr="00C1226A">
        <w:rPr>
          <w:rFonts w:cstheme="minorHAnsi"/>
          <w:b/>
          <w:color w:val="000000" w:themeColor="text1"/>
          <w:sz w:val="24"/>
          <w:szCs w:val="24"/>
        </w:rPr>
        <w:t>μ</w:t>
      </w:r>
      <w:r w:rsidRPr="00C1226A">
        <w:rPr>
          <w:rFonts w:cstheme="minorHAnsi"/>
          <w:b/>
          <w:color w:val="000000" w:themeColor="text1"/>
          <w:sz w:val="24"/>
          <w:szCs w:val="24"/>
        </w:rPr>
        <w:t>έτρα για την προστασία των επενδυτών στα κρυπτοστοιχεία</w:t>
      </w:r>
      <w:r w:rsidR="007B21E0" w:rsidRPr="00C1226A">
        <w:rPr>
          <w:rFonts w:cstheme="minorHAnsi"/>
          <w:b/>
          <w:color w:val="000000" w:themeColor="text1"/>
          <w:sz w:val="24"/>
          <w:szCs w:val="24"/>
        </w:rPr>
        <w:t>.</w:t>
      </w:r>
      <w:r w:rsidRPr="00C1226A">
        <w:rPr>
          <w:rFonts w:cstheme="minorHAnsi"/>
          <w:color w:val="000000" w:themeColor="text1"/>
          <w:sz w:val="24"/>
          <w:szCs w:val="24"/>
        </w:rPr>
        <w:t xml:space="preserve"> </w:t>
      </w:r>
    </w:p>
    <w:p w14:paraId="48AB81BA" w14:textId="463698D8" w:rsidR="00117C8D" w:rsidRPr="00C1226A" w:rsidRDefault="00117C8D"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Δ.</w:t>
      </w:r>
      <w:r w:rsidRPr="00C1226A">
        <w:rPr>
          <w:rFonts w:cstheme="minorHAnsi"/>
          <w:sz w:val="24"/>
          <w:szCs w:val="24"/>
        </w:rPr>
        <w:t xml:space="preserve"> </w:t>
      </w:r>
      <w:r w:rsidRPr="00C1226A">
        <w:rPr>
          <w:rFonts w:cstheme="minorHAnsi"/>
          <w:b/>
          <w:color w:val="000000" w:themeColor="text1"/>
          <w:sz w:val="24"/>
          <w:szCs w:val="24"/>
        </w:rPr>
        <w:t>Ενσωμάτωση Κοινοτικών Οδηγιών</w:t>
      </w:r>
      <w:r w:rsidRPr="00C1226A">
        <w:rPr>
          <w:rFonts w:cstheme="minorHAnsi"/>
          <w:color w:val="000000" w:themeColor="text1"/>
          <w:sz w:val="24"/>
          <w:szCs w:val="24"/>
        </w:rPr>
        <w:t xml:space="preserve"> και διατάξεις προς συμμόρφωση με Οδηγίες/Κανονισμούς</w:t>
      </w:r>
    </w:p>
    <w:p w14:paraId="0132BF35" w14:textId="799AB7E5" w:rsidR="00A864BA" w:rsidRPr="00C1226A" w:rsidRDefault="00A864BA"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Ειδικότερα:</w:t>
      </w:r>
    </w:p>
    <w:p w14:paraId="3F8DD6F5" w14:textId="66252F83" w:rsidR="00A864BA" w:rsidRPr="00C1226A" w:rsidRDefault="00A864BA" w:rsidP="00C1226A">
      <w:pPr>
        <w:spacing w:line="240" w:lineRule="auto"/>
        <w:jc w:val="center"/>
        <w:rPr>
          <w:rFonts w:cstheme="minorHAnsi"/>
          <w:b/>
          <w:color w:val="000000" w:themeColor="text1"/>
          <w:sz w:val="24"/>
          <w:szCs w:val="24"/>
        </w:rPr>
      </w:pPr>
      <w:r w:rsidRPr="00C1226A">
        <w:rPr>
          <w:rFonts w:cstheme="minorHAnsi"/>
          <w:b/>
          <w:color w:val="000000" w:themeColor="text1"/>
          <w:sz w:val="24"/>
          <w:szCs w:val="24"/>
        </w:rPr>
        <w:t>Α.</w:t>
      </w:r>
      <w:r w:rsidR="00A836B0" w:rsidRPr="00C1226A">
        <w:rPr>
          <w:rFonts w:cstheme="minorHAnsi"/>
          <w:b/>
          <w:color w:val="000000" w:themeColor="text1"/>
          <w:sz w:val="24"/>
          <w:szCs w:val="24"/>
        </w:rPr>
        <w:t xml:space="preserve"> </w:t>
      </w:r>
      <w:r w:rsidRPr="00C1226A">
        <w:rPr>
          <w:rFonts w:cstheme="minorHAnsi"/>
          <w:b/>
          <w:color w:val="000000" w:themeColor="text1"/>
          <w:sz w:val="24"/>
          <w:szCs w:val="24"/>
        </w:rPr>
        <w:t>Κίνητρα για την ενίσχυση του Χρηματιστηρίου</w:t>
      </w:r>
    </w:p>
    <w:p w14:paraId="1385ADE4" w14:textId="77777777" w:rsidR="00A836B0" w:rsidRPr="00C1226A" w:rsidRDefault="00A836B0" w:rsidP="00C1226A">
      <w:pPr>
        <w:spacing w:line="240" w:lineRule="auto"/>
        <w:jc w:val="both"/>
        <w:rPr>
          <w:rFonts w:cstheme="minorHAnsi"/>
          <w:color w:val="000000" w:themeColor="text1"/>
          <w:sz w:val="24"/>
          <w:szCs w:val="24"/>
        </w:rPr>
      </w:pPr>
    </w:p>
    <w:p w14:paraId="0A441D58" w14:textId="0FDCF05F" w:rsidR="00117C8D" w:rsidRPr="00C1226A" w:rsidRDefault="00117C8D" w:rsidP="00C1226A">
      <w:pPr>
        <w:spacing w:line="240" w:lineRule="auto"/>
        <w:jc w:val="both"/>
        <w:rPr>
          <w:rFonts w:cstheme="minorHAnsi"/>
          <w:b/>
          <w:color w:val="000000" w:themeColor="text1"/>
          <w:sz w:val="24"/>
          <w:szCs w:val="24"/>
        </w:rPr>
      </w:pPr>
      <w:r w:rsidRPr="00C1226A">
        <w:rPr>
          <w:rFonts w:cstheme="minorHAnsi"/>
          <w:b/>
          <w:color w:val="000000" w:themeColor="text1"/>
          <w:sz w:val="24"/>
          <w:szCs w:val="24"/>
        </w:rPr>
        <w:t>ΦΟΡΟΛΟΓΙΚΑ ΚΙΝΗΤΡΑ</w:t>
      </w:r>
    </w:p>
    <w:p w14:paraId="00103C3E" w14:textId="6233B696" w:rsidR="00A864BA" w:rsidRPr="00C1226A" w:rsidRDefault="00A864BA"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1.</w:t>
      </w:r>
      <w:r w:rsidRPr="00C1226A">
        <w:rPr>
          <w:rFonts w:cstheme="minorHAnsi"/>
          <w:sz w:val="24"/>
          <w:szCs w:val="24"/>
        </w:rPr>
        <w:t xml:space="preserve"> </w:t>
      </w:r>
      <w:r w:rsidRPr="00C1226A">
        <w:rPr>
          <w:rFonts w:cstheme="minorHAnsi"/>
          <w:color w:val="000000" w:themeColor="text1"/>
          <w:sz w:val="24"/>
          <w:szCs w:val="24"/>
        </w:rPr>
        <w:t xml:space="preserve">Επεκτείνονται τα κίνητρα που ισχύουν για τους </w:t>
      </w:r>
      <w:r w:rsidRPr="00C1226A">
        <w:rPr>
          <w:rFonts w:cstheme="minorHAnsi"/>
          <w:b/>
          <w:color w:val="000000" w:themeColor="text1"/>
          <w:sz w:val="24"/>
          <w:szCs w:val="24"/>
        </w:rPr>
        <w:t>επενδυτικούς αγγέλους (</w:t>
      </w:r>
      <w:proofErr w:type="spellStart"/>
      <w:r w:rsidRPr="00C1226A">
        <w:rPr>
          <w:rFonts w:cstheme="minorHAnsi"/>
          <w:b/>
          <w:color w:val="000000" w:themeColor="text1"/>
          <w:sz w:val="24"/>
          <w:szCs w:val="24"/>
        </w:rPr>
        <w:t>angel</w:t>
      </w:r>
      <w:proofErr w:type="spellEnd"/>
      <w:r w:rsidRPr="00C1226A">
        <w:rPr>
          <w:rFonts w:cstheme="minorHAnsi"/>
          <w:b/>
          <w:color w:val="000000" w:themeColor="text1"/>
          <w:sz w:val="24"/>
          <w:szCs w:val="24"/>
        </w:rPr>
        <w:t xml:space="preserve"> </w:t>
      </w:r>
      <w:proofErr w:type="spellStart"/>
      <w:r w:rsidRPr="00C1226A">
        <w:rPr>
          <w:rFonts w:cstheme="minorHAnsi"/>
          <w:b/>
          <w:color w:val="000000" w:themeColor="text1"/>
          <w:sz w:val="24"/>
          <w:szCs w:val="24"/>
        </w:rPr>
        <w:t>investors</w:t>
      </w:r>
      <w:proofErr w:type="spellEnd"/>
      <w:r w:rsidRPr="00C1226A">
        <w:rPr>
          <w:rFonts w:cstheme="minorHAnsi"/>
          <w:b/>
          <w:color w:val="000000" w:themeColor="text1"/>
          <w:sz w:val="24"/>
          <w:szCs w:val="24"/>
        </w:rPr>
        <w:t>) και για επενδύσεις στην Εναλλακτική Αγορά</w:t>
      </w:r>
      <w:r w:rsidRPr="00C1226A">
        <w:rPr>
          <w:rFonts w:cstheme="minorHAnsi"/>
          <w:color w:val="000000" w:themeColor="text1"/>
          <w:sz w:val="24"/>
          <w:szCs w:val="24"/>
        </w:rPr>
        <w:t>. Σύμφωνα με τα κίνητρα αυτά, ποσό ίσο με το 50% της εισφοράς του</w:t>
      </w:r>
      <w:r w:rsidR="00A836B0" w:rsidRPr="00C1226A">
        <w:rPr>
          <w:rFonts w:cstheme="minorHAnsi"/>
          <w:color w:val="000000" w:themeColor="text1"/>
          <w:sz w:val="24"/>
          <w:szCs w:val="24"/>
        </w:rPr>
        <w:t>ς</w:t>
      </w:r>
      <w:r w:rsidRPr="00C1226A">
        <w:rPr>
          <w:rFonts w:cstheme="minorHAnsi"/>
          <w:color w:val="000000" w:themeColor="text1"/>
          <w:sz w:val="24"/>
          <w:szCs w:val="24"/>
        </w:rPr>
        <w:t xml:space="preserve"> εκπίπτει από το φορολογητέο εισόδημα, μέχρι τις 300.000€).</w:t>
      </w:r>
    </w:p>
    <w:p w14:paraId="398276A6" w14:textId="2FA93CF0" w:rsidR="00A864BA" w:rsidRPr="00C1226A" w:rsidRDefault="00A864BA"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2.</w:t>
      </w:r>
      <w:r w:rsidRPr="00C1226A">
        <w:rPr>
          <w:rFonts w:cstheme="minorHAnsi"/>
          <w:sz w:val="24"/>
          <w:szCs w:val="24"/>
        </w:rPr>
        <w:t xml:space="preserve"> </w:t>
      </w:r>
      <w:r w:rsidR="00CC0A93" w:rsidRPr="00C1226A">
        <w:rPr>
          <w:rFonts w:cstheme="minorHAnsi"/>
          <w:b/>
          <w:sz w:val="24"/>
          <w:szCs w:val="24"/>
        </w:rPr>
        <w:t>Αυξάνεται η έ</w:t>
      </w:r>
      <w:r w:rsidRPr="00C1226A">
        <w:rPr>
          <w:rFonts w:cstheme="minorHAnsi"/>
          <w:b/>
          <w:color w:val="000000" w:themeColor="text1"/>
          <w:sz w:val="24"/>
          <w:szCs w:val="24"/>
        </w:rPr>
        <w:t xml:space="preserve">κπτωση δαπανών για </w:t>
      </w:r>
      <w:r w:rsidR="00EE03D9" w:rsidRPr="00C1226A">
        <w:rPr>
          <w:rFonts w:cstheme="minorHAnsi"/>
          <w:b/>
          <w:color w:val="000000" w:themeColor="text1"/>
          <w:sz w:val="24"/>
          <w:szCs w:val="24"/>
        </w:rPr>
        <w:t>ε</w:t>
      </w:r>
      <w:r w:rsidRPr="00C1226A">
        <w:rPr>
          <w:rFonts w:cstheme="minorHAnsi"/>
          <w:b/>
          <w:color w:val="000000" w:themeColor="text1"/>
          <w:sz w:val="24"/>
          <w:szCs w:val="24"/>
        </w:rPr>
        <w:t xml:space="preserve">ισαγωγή </w:t>
      </w:r>
      <w:r w:rsidR="00EE03D9" w:rsidRPr="00C1226A">
        <w:rPr>
          <w:rFonts w:cstheme="minorHAnsi"/>
          <w:b/>
          <w:color w:val="000000" w:themeColor="text1"/>
          <w:sz w:val="24"/>
          <w:szCs w:val="24"/>
        </w:rPr>
        <w:t>μικρομεσαίων επιχειρήσεων</w:t>
      </w:r>
      <w:r w:rsidRPr="00C1226A">
        <w:rPr>
          <w:rFonts w:cstheme="minorHAnsi"/>
          <w:b/>
          <w:color w:val="000000" w:themeColor="text1"/>
          <w:sz w:val="24"/>
          <w:szCs w:val="24"/>
        </w:rPr>
        <w:t xml:space="preserve"> στο Χρηματιστήριο Αθηνών</w:t>
      </w:r>
      <w:r w:rsidR="00EE03D9" w:rsidRPr="00C1226A">
        <w:rPr>
          <w:rFonts w:cstheme="minorHAnsi"/>
          <w:color w:val="000000" w:themeColor="text1"/>
          <w:sz w:val="24"/>
          <w:szCs w:val="24"/>
        </w:rPr>
        <w:t>.</w:t>
      </w:r>
      <w:r w:rsidRPr="00C1226A">
        <w:rPr>
          <w:rFonts w:cstheme="minorHAnsi"/>
          <w:color w:val="000000" w:themeColor="text1"/>
          <w:sz w:val="24"/>
          <w:szCs w:val="24"/>
        </w:rPr>
        <w:t xml:space="preserve"> </w:t>
      </w:r>
      <w:r w:rsidR="00EE03D9" w:rsidRPr="00C1226A">
        <w:rPr>
          <w:rFonts w:cstheme="minorHAnsi"/>
          <w:color w:val="000000" w:themeColor="text1"/>
          <w:sz w:val="24"/>
          <w:szCs w:val="24"/>
        </w:rPr>
        <w:t>Ο</w:t>
      </w:r>
      <w:r w:rsidRPr="00C1226A">
        <w:rPr>
          <w:rFonts w:cstheme="minorHAnsi"/>
          <w:color w:val="000000" w:themeColor="text1"/>
          <w:sz w:val="24"/>
          <w:szCs w:val="24"/>
        </w:rPr>
        <w:t>ι επιλέξιμες δαπάνες για την εισαγωγή προσαυξημένες κατά 100% (</w:t>
      </w:r>
      <w:r w:rsidR="00EE03D9" w:rsidRPr="00C1226A">
        <w:rPr>
          <w:rFonts w:cstheme="minorHAnsi"/>
          <w:color w:val="000000" w:themeColor="text1"/>
          <w:sz w:val="24"/>
          <w:szCs w:val="24"/>
        </w:rPr>
        <w:t>με ανώτατο όριο</w:t>
      </w:r>
      <w:r w:rsidRPr="00C1226A">
        <w:rPr>
          <w:rFonts w:cstheme="minorHAnsi"/>
          <w:color w:val="000000" w:themeColor="text1"/>
          <w:sz w:val="24"/>
          <w:szCs w:val="24"/>
        </w:rPr>
        <w:t xml:space="preserve"> προσαύξησης τις 200.000 ευρώ) θα εκπίπτουν από τα ακαθάριστα έσοδα των επιχειρήσεων κατά το χρόνο πραγματοποίησής </w:t>
      </w:r>
      <w:r w:rsidR="00E128A6" w:rsidRPr="00C1226A">
        <w:rPr>
          <w:rFonts w:cstheme="minorHAnsi"/>
          <w:color w:val="000000" w:themeColor="text1"/>
          <w:sz w:val="24"/>
          <w:szCs w:val="24"/>
        </w:rPr>
        <w:t>τους, για</w:t>
      </w:r>
      <w:r w:rsidRPr="00C1226A">
        <w:rPr>
          <w:rFonts w:cstheme="minorHAnsi"/>
          <w:color w:val="000000" w:themeColor="text1"/>
          <w:sz w:val="24"/>
          <w:szCs w:val="24"/>
        </w:rPr>
        <w:t xml:space="preserve"> διάρκεια 3 ετών</w:t>
      </w:r>
      <w:r w:rsidR="00EE03D9" w:rsidRPr="00C1226A">
        <w:rPr>
          <w:rFonts w:cstheme="minorHAnsi"/>
          <w:color w:val="000000" w:themeColor="text1"/>
          <w:sz w:val="24"/>
          <w:szCs w:val="24"/>
        </w:rPr>
        <w:t>.</w:t>
      </w:r>
    </w:p>
    <w:p w14:paraId="2B94DD5B" w14:textId="3B9C9792" w:rsidR="00EE03D9" w:rsidRPr="00C1226A" w:rsidRDefault="00EE03D9"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3. </w:t>
      </w:r>
      <w:r w:rsidRPr="00C1226A">
        <w:rPr>
          <w:rFonts w:cstheme="minorHAnsi"/>
          <w:b/>
          <w:color w:val="000000" w:themeColor="text1"/>
          <w:sz w:val="24"/>
          <w:szCs w:val="24"/>
        </w:rPr>
        <w:t>Μειώνεται από 15% σε 5% ο συντελεστής φορολογίας σε τόκους εισηγμένων εταιρικών ομολόγων που αποκτούν φυσικά πρόσωπα - φορολογικοί κάτοικοι Ελλάδος</w:t>
      </w:r>
      <w:r w:rsidRPr="00C1226A">
        <w:rPr>
          <w:rFonts w:cstheme="minorHAnsi"/>
          <w:color w:val="000000" w:themeColor="text1"/>
          <w:sz w:val="24"/>
          <w:szCs w:val="24"/>
        </w:rPr>
        <w:t>. Έτσι διαμορφώνεται ομοιόμορφο καθεστώς φορολογικής μεταχείρισης των ημεδαπών και αλλοδαπών επενδυτών για το εισόδημα από τόκους, ανεξαρτήτως του τόπου χρηματιστηριακής διαπραγμάτευσης των εν λόγω ομολογιών (Ελλάδα, Ευρωπαϊκή Ένωση, χώρες εκτός Ε.Ε.)</w:t>
      </w:r>
      <w:r w:rsidR="00502B43">
        <w:rPr>
          <w:rFonts w:cstheme="minorHAnsi"/>
          <w:color w:val="000000" w:themeColor="text1"/>
          <w:sz w:val="24"/>
          <w:szCs w:val="24"/>
        </w:rPr>
        <w:t>.</w:t>
      </w:r>
    </w:p>
    <w:p w14:paraId="74F07686" w14:textId="77777777" w:rsidR="00A836B0" w:rsidRPr="00C1226A" w:rsidRDefault="00A836B0" w:rsidP="00C1226A">
      <w:pPr>
        <w:spacing w:line="240" w:lineRule="auto"/>
        <w:jc w:val="both"/>
        <w:rPr>
          <w:rFonts w:cstheme="minorHAnsi"/>
          <w:color w:val="000000" w:themeColor="text1"/>
          <w:sz w:val="24"/>
          <w:szCs w:val="24"/>
        </w:rPr>
      </w:pPr>
    </w:p>
    <w:p w14:paraId="20EAD8BA" w14:textId="57BC5D14" w:rsidR="00117C8D" w:rsidRPr="00C1226A" w:rsidRDefault="00117C8D" w:rsidP="00C1226A">
      <w:pPr>
        <w:spacing w:line="240" w:lineRule="auto"/>
        <w:jc w:val="both"/>
        <w:rPr>
          <w:rFonts w:cstheme="minorHAnsi"/>
          <w:b/>
          <w:color w:val="000000" w:themeColor="text1"/>
          <w:sz w:val="24"/>
          <w:szCs w:val="24"/>
        </w:rPr>
      </w:pPr>
      <w:r w:rsidRPr="00C1226A">
        <w:rPr>
          <w:rFonts w:cstheme="minorHAnsi"/>
          <w:b/>
          <w:color w:val="000000" w:themeColor="text1"/>
          <w:sz w:val="24"/>
          <w:szCs w:val="24"/>
        </w:rPr>
        <w:t>ΠΡΟΣΘΕΤΕΣ ΠΑΡΕΜΒΑΣΕΙΣ ΕΝΙΣΧΥΣΗΣ ΤΟΥ ΧΡΗΜΑΤΙΣΤΗΡΙΟΥ</w:t>
      </w:r>
    </w:p>
    <w:p w14:paraId="6E67F2A2" w14:textId="505C25BD" w:rsidR="00EE03D9"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lastRenderedPageBreak/>
        <w:t>1</w:t>
      </w:r>
      <w:r w:rsidR="00EE03D9" w:rsidRPr="00C1226A">
        <w:rPr>
          <w:rFonts w:cstheme="minorHAnsi"/>
          <w:color w:val="000000" w:themeColor="text1"/>
          <w:sz w:val="24"/>
          <w:szCs w:val="24"/>
        </w:rPr>
        <w:t xml:space="preserve">. </w:t>
      </w:r>
      <w:r w:rsidR="00EE03D9" w:rsidRPr="00C1226A">
        <w:rPr>
          <w:rFonts w:cstheme="minorHAnsi"/>
          <w:b/>
          <w:color w:val="000000" w:themeColor="text1"/>
          <w:sz w:val="24"/>
          <w:szCs w:val="24"/>
        </w:rPr>
        <w:t>Διευκ</w:t>
      </w:r>
      <w:r w:rsidR="00CC0A93" w:rsidRPr="00C1226A">
        <w:rPr>
          <w:rFonts w:cstheme="minorHAnsi"/>
          <w:b/>
          <w:color w:val="000000" w:themeColor="text1"/>
          <w:sz w:val="24"/>
          <w:szCs w:val="24"/>
        </w:rPr>
        <w:t xml:space="preserve">ολύνεται η </w:t>
      </w:r>
      <w:r w:rsidR="00EE03D9" w:rsidRPr="00C1226A">
        <w:rPr>
          <w:rFonts w:cstheme="minorHAnsi"/>
          <w:b/>
          <w:color w:val="000000" w:themeColor="text1"/>
          <w:sz w:val="24"/>
          <w:szCs w:val="24"/>
        </w:rPr>
        <w:t xml:space="preserve">μεταφορά κινητών αξιών από τη </w:t>
      </w:r>
      <w:r w:rsidR="00E97B4B" w:rsidRPr="00C1226A">
        <w:rPr>
          <w:rFonts w:cstheme="minorHAnsi"/>
          <w:b/>
          <w:color w:val="000000" w:themeColor="text1"/>
          <w:sz w:val="24"/>
          <w:szCs w:val="24"/>
        </w:rPr>
        <w:t>Αγορά Αξιών</w:t>
      </w:r>
      <w:r w:rsidR="00EE03D9" w:rsidRPr="00C1226A">
        <w:rPr>
          <w:rFonts w:cstheme="minorHAnsi"/>
          <w:b/>
          <w:color w:val="000000" w:themeColor="text1"/>
          <w:sz w:val="24"/>
          <w:szCs w:val="24"/>
        </w:rPr>
        <w:t xml:space="preserve"> </w:t>
      </w:r>
      <w:r w:rsidR="00E97B4B" w:rsidRPr="00C1226A">
        <w:rPr>
          <w:rFonts w:cstheme="minorHAnsi"/>
          <w:b/>
          <w:color w:val="000000" w:themeColor="text1"/>
          <w:sz w:val="24"/>
          <w:szCs w:val="24"/>
        </w:rPr>
        <w:t xml:space="preserve">του Χ.Α. </w:t>
      </w:r>
      <w:r w:rsidR="00EE03D9" w:rsidRPr="00C1226A">
        <w:rPr>
          <w:rFonts w:cstheme="minorHAnsi"/>
          <w:b/>
          <w:color w:val="000000" w:themeColor="text1"/>
          <w:sz w:val="24"/>
          <w:szCs w:val="24"/>
        </w:rPr>
        <w:t>στην Εναλλακτική Αγορά του Χ.Α.</w:t>
      </w:r>
      <w:r w:rsidR="00EE03D9" w:rsidRPr="00C1226A">
        <w:rPr>
          <w:rFonts w:cstheme="minorHAnsi"/>
          <w:color w:val="000000" w:themeColor="text1"/>
          <w:sz w:val="24"/>
          <w:szCs w:val="24"/>
        </w:rPr>
        <w:t xml:space="preserve"> Στόχος είναι η ανάπτυξη της Εναλλακτικής Αγοράς </w:t>
      </w:r>
      <w:r w:rsidR="00655E65" w:rsidRPr="00C1226A">
        <w:rPr>
          <w:rFonts w:cstheme="minorHAnsi"/>
          <w:color w:val="000000" w:themeColor="text1"/>
          <w:sz w:val="24"/>
          <w:szCs w:val="24"/>
        </w:rPr>
        <w:t>(ΕΝ.Α.)</w:t>
      </w:r>
      <w:r w:rsidR="00A819C9">
        <w:rPr>
          <w:rFonts w:cstheme="minorHAnsi"/>
          <w:color w:val="000000" w:themeColor="text1"/>
          <w:sz w:val="24"/>
          <w:szCs w:val="24"/>
        </w:rPr>
        <w:t xml:space="preserve"> </w:t>
      </w:r>
      <w:r w:rsidR="00EE03D9" w:rsidRPr="00C1226A">
        <w:rPr>
          <w:rFonts w:cstheme="minorHAnsi"/>
          <w:color w:val="000000" w:themeColor="text1"/>
          <w:sz w:val="24"/>
          <w:szCs w:val="24"/>
        </w:rPr>
        <w:t>και η διευκόλυνση αφενός των επιχειρήσεων που θέλουν να παραμείνουν εισηγμένες</w:t>
      </w:r>
      <w:r w:rsidR="00655E65" w:rsidRPr="00C1226A">
        <w:rPr>
          <w:rFonts w:cstheme="minorHAnsi"/>
          <w:color w:val="000000" w:themeColor="text1"/>
          <w:sz w:val="24"/>
          <w:szCs w:val="24"/>
        </w:rPr>
        <w:t xml:space="preserve"> αλλά</w:t>
      </w:r>
      <w:r w:rsidR="00EE03D9" w:rsidRPr="00C1226A">
        <w:rPr>
          <w:rFonts w:cstheme="minorHAnsi"/>
          <w:color w:val="000000" w:themeColor="text1"/>
          <w:sz w:val="24"/>
          <w:szCs w:val="24"/>
        </w:rPr>
        <w:t xml:space="preserve"> </w:t>
      </w:r>
      <w:r w:rsidR="00655E65" w:rsidRPr="00C1226A">
        <w:rPr>
          <w:rFonts w:cstheme="minorHAnsi"/>
          <w:color w:val="000000" w:themeColor="text1"/>
          <w:sz w:val="24"/>
          <w:szCs w:val="24"/>
        </w:rPr>
        <w:t xml:space="preserve">δεν πληρούν τους κανόνες της Αγοράς Αξιών </w:t>
      </w:r>
      <w:r w:rsidR="00EE03D9" w:rsidRPr="00C1226A">
        <w:rPr>
          <w:rFonts w:cstheme="minorHAnsi"/>
          <w:color w:val="000000" w:themeColor="text1"/>
          <w:sz w:val="24"/>
          <w:szCs w:val="24"/>
        </w:rPr>
        <w:t>και αφετέρου του ίδιου του Χρημ</w:t>
      </w:r>
      <w:r w:rsidR="00CC0A93" w:rsidRPr="00C1226A">
        <w:rPr>
          <w:rFonts w:cstheme="minorHAnsi"/>
          <w:color w:val="000000" w:themeColor="text1"/>
          <w:sz w:val="24"/>
          <w:szCs w:val="24"/>
        </w:rPr>
        <w:t>α</w:t>
      </w:r>
      <w:r w:rsidR="00EE03D9" w:rsidRPr="00C1226A">
        <w:rPr>
          <w:rFonts w:cstheme="minorHAnsi"/>
          <w:color w:val="000000" w:themeColor="text1"/>
          <w:sz w:val="24"/>
          <w:szCs w:val="24"/>
        </w:rPr>
        <w:t xml:space="preserve">τιστηρίου </w:t>
      </w:r>
      <w:r w:rsidR="00655E65" w:rsidRPr="00C1226A">
        <w:rPr>
          <w:rFonts w:cstheme="minorHAnsi"/>
          <w:color w:val="000000" w:themeColor="text1"/>
          <w:sz w:val="24"/>
          <w:szCs w:val="24"/>
        </w:rPr>
        <w:t xml:space="preserve">προκειμένου να μεταφέρει εταιρείες που </w:t>
      </w:r>
      <w:r w:rsidR="00EE03D9" w:rsidRPr="00C1226A">
        <w:rPr>
          <w:rFonts w:cstheme="minorHAnsi"/>
          <w:color w:val="000000" w:themeColor="text1"/>
          <w:sz w:val="24"/>
          <w:szCs w:val="24"/>
        </w:rPr>
        <w:t>δεν πληρούν τους κανόνες της Αγοράς Αξιών</w:t>
      </w:r>
      <w:r w:rsidR="00655E65" w:rsidRPr="00C1226A">
        <w:rPr>
          <w:rFonts w:cstheme="minorHAnsi"/>
          <w:color w:val="000000" w:themeColor="text1"/>
          <w:sz w:val="24"/>
          <w:szCs w:val="24"/>
        </w:rPr>
        <w:t xml:space="preserve"> αλλά μπορούν να ακολουθήσουν τους κανόνες της ΕΝ.Α.</w:t>
      </w:r>
      <w:r w:rsidR="00A819C9">
        <w:rPr>
          <w:rFonts w:cstheme="minorHAnsi"/>
          <w:color w:val="000000" w:themeColor="text1"/>
          <w:sz w:val="24"/>
          <w:szCs w:val="24"/>
        </w:rPr>
        <w:t>.</w:t>
      </w:r>
    </w:p>
    <w:p w14:paraId="417049D4" w14:textId="5E653E9A" w:rsidR="00EE03D9"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2</w:t>
      </w:r>
      <w:r w:rsidR="00EE03D9" w:rsidRPr="00C1226A">
        <w:rPr>
          <w:rFonts w:cstheme="minorHAnsi"/>
          <w:color w:val="000000" w:themeColor="text1"/>
          <w:sz w:val="24"/>
          <w:szCs w:val="24"/>
        </w:rPr>
        <w:t xml:space="preserve">. </w:t>
      </w:r>
      <w:r w:rsidR="00CC0A93" w:rsidRPr="00C1226A">
        <w:rPr>
          <w:rFonts w:cstheme="minorHAnsi"/>
          <w:b/>
          <w:color w:val="000000" w:themeColor="text1"/>
          <w:sz w:val="24"/>
          <w:szCs w:val="24"/>
        </w:rPr>
        <w:t>Θεσπίζεται η</w:t>
      </w:r>
      <w:r w:rsidR="00EE03D9" w:rsidRPr="00C1226A">
        <w:rPr>
          <w:rFonts w:cstheme="minorHAnsi"/>
          <w:b/>
          <w:color w:val="000000" w:themeColor="text1"/>
          <w:sz w:val="24"/>
          <w:szCs w:val="24"/>
        </w:rPr>
        <w:t xml:space="preserve"> δυνατότητα</w:t>
      </w:r>
      <w:r w:rsidR="00CC0A93" w:rsidRPr="00C1226A">
        <w:rPr>
          <w:rFonts w:cstheme="minorHAnsi"/>
          <w:b/>
          <w:color w:val="000000" w:themeColor="text1"/>
          <w:sz w:val="24"/>
          <w:szCs w:val="24"/>
        </w:rPr>
        <w:t xml:space="preserve"> ε</w:t>
      </w:r>
      <w:r w:rsidR="00EE03D9" w:rsidRPr="00C1226A">
        <w:rPr>
          <w:rFonts w:cstheme="minorHAnsi"/>
          <w:b/>
          <w:color w:val="000000" w:themeColor="text1"/>
          <w:sz w:val="24"/>
          <w:szCs w:val="24"/>
        </w:rPr>
        <w:t>ισαγωγής στο Χ</w:t>
      </w:r>
      <w:r w:rsidR="00CC0A93" w:rsidRPr="00C1226A">
        <w:rPr>
          <w:rFonts w:cstheme="minorHAnsi"/>
          <w:b/>
          <w:color w:val="000000" w:themeColor="text1"/>
          <w:sz w:val="24"/>
          <w:szCs w:val="24"/>
        </w:rPr>
        <w:t>ρηματιστήριο, μ</w:t>
      </w:r>
      <w:r w:rsidR="00EE03D9" w:rsidRPr="00C1226A">
        <w:rPr>
          <w:rFonts w:cstheme="minorHAnsi"/>
          <w:b/>
          <w:color w:val="000000" w:themeColor="text1"/>
          <w:sz w:val="24"/>
          <w:szCs w:val="24"/>
        </w:rPr>
        <w:t>ετοχ</w:t>
      </w:r>
      <w:r w:rsidR="00CC0A93" w:rsidRPr="00C1226A">
        <w:rPr>
          <w:rFonts w:cstheme="minorHAnsi"/>
          <w:b/>
          <w:color w:val="000000" w:themeColor="text1"/>
          <w:sz w:val="24"/>
          <w:szCs w:val="24"/>
        </w:rPr>
        <w:t xml:space="preserve">ών </w:t>
      </w:r>
      <w:r w:rsidR="00EE03D9" w:rsidRPr="00C1226A">
        <w:rPr>
          <w:rFonts w:cstheme="minorHAnsi"/>
          <w:b/>
          <w:color w:val="000000" w:themeColor="text1"/>
          <w:sz w:val="24"/>
          <w:szCs w:val="24"/>
        </w:rPr>
        <w:t>με Πολλαπλά Δικαιώματα Ψήφου</w:t>
      </w:r>
      <w:r w:rsidR="00A34609" w:rsidRPr="00C1226A">
        <w:rPr>
          <w:rFonts w:cstheme="minorHAnsi"/>
          <w:color w:val="000000" w:themeColor="text1"/>
          <w:sz w:val="24"/>
          <w:szCs w:val="24"/>
        </w:rPr>
        <w:t xml:space="preserve">, όπως ισχύει ήδη σε </w:t>
      </w:r>
      <w:r w:rsidR="00EE03D9" w:rsidRPr="00C1226A">
        <w:rPr>
          <w:rFonts w:cstheme="minorHAnsi"/>
          <w:color w:val="000000" w:themeColor="text1"/>
          <w:sz w:val="24"/>
          <w:szCs w:val="24"/>
        </w:rPr>
        <w:t>ορισμένες χώρες</w:t>
      </w:r>
      <w:r w:rsidR="00A34609" w:rsidRPr="00C1226A">
        <w:rPr>
          <w:rFonts w:cstheme="minorHAnsi"/>
          <w:color w:val="000000" w:themeColor="text1"/>
          <w:sz w:val="24"/>
          <w:szCs w:val="24"/>
        </w:rPr>
        <w:t xml:space="preserve">. </w:t>
      </w:r>
      <w:r w:rsidR="00A34609" w:rsidRPr="00C1226A">
        <w:rPr>
          <w:rFonts w:cstheme="minorHAnsi"/>
          <w:b/>
          <w:color w:val="000000" w:themeColor="text1"/>
          <w:sz w:val="24"/>
          <w:szCs w:val="24"/>
        </w:rPr>
        <w:t xml:space="preserve">Σήμερα πολλοί ιδιοκτήτες εταιρειών αποφεύγουν να εισάγουν τις μετοχές της εταιρείας τους στο Χρηματιστήριο, επειδή φοβούνται ότι θα χάσουν τον έλεγχό της. </w:t>
      </w:r>
      <w:r w:rsidR="00A34609" w:rsidRPr="00C1226A">
        <w:rPr>
          <w:rFonts w:cstheme="minorHAnsi"/>
          <w:color w:val="000000" w:themeColor="text1"/>
          <w:sz w:val="24"/>
          <w:szCs w:val="24"/>
        </w:rPr>
        <w:t>Οι μετοχές με πολλαπλά δικαιώματα ψήφου, επιτρέπ</w:t>
      </w:r>
      <w:r w:rsidR="00CC0A93" w:rsidRPr="00C1226A">
        <w:rPr>
          <w:rFonts w:cstheme="minorHAnsi"/>
          <w:color w:val="000000" w:themeColor="text1"/>
          <w:sz w:val="24"/>
          <w:szCs w:val="24"/>
        </w:rPr>
        <w:t>ουν</w:t>
      </w:r>
      <w:r w:rsidR="00A34609" w:rsidRPr="00C1226A">
        <w:rPr>
          <w:rFonts w:cstheme="minorHAnsi"/>
          <w:color w:val="000000" w:themeColor="text1"/>
          <w:sz w:val="24"/>
          <w:szCs w:val="24"/>
        </w:rPr>
        <w:t xml:space="preserve"> στους ιδρυτές των </w:t>
      </w:r>
      <w:r w:rsidR="00CC0A93" w:rsidRPr="00C1226A">
        <w:rPr>
          <w:rFonts w:cstheme="minorHAnsi"/>
          <w:color w:val="000000" w:themeColor="text1"/>
          <w:sz w:val="24"/>
          <w:szCs w:val="24"/>
        </w:rPr>
        <w:t xml:space="preserve">υπό εισαγωγή </w:t>
      </w:r>
      <w:r w:rsidR="00A34609" w:rsidRPr="00C1226A">
        <w:rPr>
          <w:rFonts w:cstheme="minorHAnsi"/>
          <w:color w:val="000000" w:themeColor="text1"/>
          <w:sz w:val="24"/>
          <w:szCs w:val="24"/>
        </w:rPr>
        <w:t>εταιρειών να έχουν περισσότερες ψήφους ανά μετοχή από ό,τι οι νέοι επενδυτές, διατηρώντας έτσι τον έλεγχο.</w:t>
      </w:r>
    </w:p>
    <w:p w14:paraId="68583660" w14:textId="6A987877" w:rsidR="00CC0A93"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3</w:t>
      </w:r>
      <w:r w:rsidR="00A34609" w:rsidRPr="00C1226A">
        <w:rPr>
          <w:rFonts w:cstheme="minorHAnsi"/>
          <w:color w:val="000000" w:themeColor="text1"/>
          <w:sz w:val="24"/>
          <w:szCs w:val="24"/>
        </w:rPr>
        <w:t>.</w:t>
      </w:r>
      <w:r w:rsidR="00A34609" w:rsidRPr="00C1226A">
        <w:rPr>
          <w:rFonts w:cstheme="minorHAnsi"/>
          <w:sz w:val="24"/>
          <w:szCs w:val="24"/>
        </w:rPr>
        <w:t xml:space="preserve"> </w:t>
      </w:r>
      <w:r w:rsidR="00CC0A93" w:rsidRPr="00C1226A">
        <w:rPr>
          <w:rFonts w:cstheme="minorHAnsi"/>
          <w:b/>
          <w:sz w:val="24"/>
          <w:szCs w:val="24"/>
        </w:rPr>
        <w:t xml:space="preserve">Αυξάνεται </w:t>
      </w:r>
      <w:r w:rsidR="00CC0A93" w:rsidRPr="00C1226A">
        <w:rPr>
          <w:rFonts w:cstheme="minorHAnsi"/>
          <w:b/>
          <w:color w:val="000000" w:themeColor="text1"/>
          <w:sz w:val="24"/>
          <w:szCs w:val="24"/>
        </w:rPr>
        <w:t xml:space="preserve">από 5 σε 8 εκατ. ευρώ </w:t>
      </w:r>
      <w:r w:rsidR="00655E65" w:rsidRPr="00C1226A">
        <w:rPr>
          <w:rFonts w:cstheme="minorHAnsi"/>
          <w:b/>
          <w:color w:val="000000" w:themeColor="text1"/>
          <w:sz w:val="24"/>
          <w:szCs w:val="24"/>
        </w:rPr>
        <w:t xml:space="preserve">ετησίως </w:t>
      </w:r>
      <w:r w:rsidR="00CC0A93" w:rsidRPr="00C1226A">
        <w:rPr>
          <w:rFonts w:cstheme="minorHAnsi"/>
          <w:b/>
          <w:sz w:val="24"/>
          <w:szCs w:val="24"/>
        </w:rPr>
        <w:t xml:space="preserve">το όριο για την έκδοση </w:t>
      </w:r>
      <w:r w:rsidR="00A34609" w:rsidRPr="00C1226A">
        <w:rPr>
          <w:rFonts w:cstheme="minorHAnsi"/>
          <w:b/>
          <w:color w:val="000000" w:themeColor="text1"/>
          <w:sz w:val="24"/>
          <w:szCs w:val="24"/>
        </w:rPr>
        <w:t>πληροφοριακού δελτίου αντί ενημερωτικού δελτίου σε δημόσιες προσφορές κινητών αξιών</w:t>
      </w:r>
      <w:r w:rsidR="00CC0A93" w:rsidRPr="00C1226A">
        <w:rPr>
          <w:rFonts w:cstheme="minorHAnsi"/>
          <w:color w:val="000000" w:themeColor="text1"/>
          <w:sz w:val="24"/>
          <w:szCs w:val="24"/>
        </w:rPr>
        <w:t>. Έτσι διευκολύνεται η πρόσβαση μικρομεσαίων επιχειρήσεων στο Χ.Α. καθώς το κόστος για την έκδοση πληροφοριακού δελτίου</w:t>
      </w:r>
      <w:r w:rsidR="00655E65" w:rsidRPr="00C1226A">
        <w:rPr>
          <w:rFonts w:cstheme="minorHAnsi"/>
          <w:color w:val="000000" w:themeColor="text1"/>
          <w:sz w:val="24"/>
          <w:szCs w:val="24"/>
        </w:rPr>
        <w:t xml:space="preserve">, που παρέχει επίσης ουσιαστική πληροφόρηση στους επενδυτές, </w:t>
      </w:r>
      <w:r w:rsidR="00CC0A93" w:rsidRPr="00C1226A">
        <w:rPr>
          <w:rFonts w:cstheme="minorHAnsi"/>
          <w:color w:val="000000" w:themeColor="text1"/>
          <w:sz w:val="24"/>
          <w:szCs w:val="24"/>
        </w:rPr>
        <w:t xml:space="preserve"> είναι σημαντικά χαμηλότερο από το αντίστοιχο κόστος για την έκδοση ενημερωτικού δελτίου.</w:t>
      </w:r>
    </w:p>
    <w:p w14:paraId="2D4A98C0" w14:textId="7A20A3DD" w:rsidR="00655E65"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4</w:t>
      </w:r>
      <w:r w:rsidR="00CC0A93" w:rsidRPr="00C1226A">
        <w:rPr>
          <w:rFonts w:cstheme="minorHAnsi"/>
          <w:color w:val="000000" w:themeColor="text1"/>
          <w:sz w:val="24"/>
          <w:szCs w:val="24"/>
        </w:rPr>
        <w:t>.</w:t>
      </w:r>
      <w:r w:rsidR="00CC0A93" w:rsidRPr="00C1226A">
        <w:rPr>
          <w:rFonts w:cstheme="minorHAnsi"/>
          <w:sz w:val="24"/>
          <w:szCs w:val="24"/>
        </w:rPr>
        <w:t xml:space="preserve"> </w:t>
      </w:r>
      <w:r w:rsidR="00591FA0" w:rsidRPr="00C1226A">
        <w:rPr>
          <w:rFonts w:cstheme="minorHAnsi"/>
          <w:b/>
          <w:sz w:val="24"/>
          <w:szCs w:val="24"/>
        </w:rPr>
        <w:t xml:space="preserve">Ρυθμίζεται το </w:t>
      </w:r>
      <w:r w:rsidR="00591FA0" w:rsidRPr="00C1226A">
        <w:rPr>
          <w:rFonts w:cstheme="minorHAnsi"/>
          <w:b/>
          <w:color w:val="000000" w:themeColor="text1"/>
          <w:sz w:val="24"/>
          <w:szCs w:val="24"/>
        </w:rPr>
        <w:t xml:space="preserve">πλαίσιο </w:t>
      </w:r>
      <w:r w:rsidR="00CC0A93" w:rsidRPr="00C1226A">
        <w:rPr>
          <w:rFonts w:cstheme="minorHAnsi"/>
          <w:b/>
          <w:color w:val="000000" w:themeColor="text1"/>
          <w:sz w:val="24"/>
          <w:szCs w:val="24"/>
        </w:rPr>
        <w:t>που διέπει τα ομολογιακά δάνεια με ομολογίες εισηγμένες σε ρυθμιζόμενη αγορά</w:t>
      </w:r>
      <w:r w:rsidR="00591FA0" w:rsidRPr="00C1226A">
        <w:rPr>
          <w:rFonts w:cstheme="minorHAnsi"/>
          <w:color w:val="000000" w:themeColor="text1"/>
          <w:sz w:val="24"/>
          <w:szCs w:val="24"/>
        </w:rPr>
        <w:t xml:space="preserve">. </w:t>
      </w:r>
      <w:r w:rsidR="00655E65" w:rsidRPr="00C1226A">
        <w:rPr>
          <w:rFonts w:cstheme="minorHAnsi"/>
          <w:color w:val="000000" w:themeColor="text1"/>
          <w:sz w:val="24"/>
          <w:szCs w:val="24"/>
        </w:rPr>
        <w:t>Η υφιστάμενη νομοθεσία, προβλέπει ότι για την τροποποίηση ομολογιακού δανείου με όρους που είναι δυσμενέστεροι των αρχικών όρων για τους ομολογιούχους απαιτείται η έγκριση από ομολογιούχους που αντιπροσωπεύουν τα δύο τρίτα (2/3). Αυτό καθιστά πολύ δύσκολη τη λήψη αποφάσεων από τη συνέλευση των ομολογιούχων, κάτι που τελικά μπορεί να λειτουργήσει εις βάρος και των εκδοτριών αλλά και των ομολογιούχων. Έτσι, εισάγεται ελάχιστη απαιτούμενη απαρτία (50% της ανεξόφλητης ονομαστικής αξίας του ομολογιακού δανείου) και πλειοψηφία (50,01%).</w:t>
      </w:r>
    </w:p>
    <w:p w14:paraId="3E796474" w14:textId="399E4B9E" w:rsidR="000268F4" w:rsidRPr="00C1226A" w:rsidRDefault="002251B5" w:rsidP="00C1226A">
      <w:pPr>
        <w:spacing w:line="240" w:lineRule="auto"/>
        <w:jc w:val="both"/>
        <w:rPr>
          <w:rFonts w:cstheme="minorHAnsi"/>
          <w:sz w:val="24"/>
          <w:szCs w:val="24"/>
        </w:rPr>
      </w:pPr>
      <w:r w:rsidRPr="00C1226A">
        <w:rPr>
          <w:rFonts w:cstheme="minorHAnsi"/>
          <w:color w:val="000000" w:themeColor="text1"/>
          <w:sz w:val="24"/>
          <w:szCs w:val="24"/>
        </w:rPr>
        <w:t>5</w:t>
      </w:r>
      <w:r w:rsidR="00591FA0" w:rsidRPr="00C1226A">
        <w:rPr>
          <w:rFonts w:cstheme="minorHAnsi"/>
          <w:color w:val="000000" w:themeColor="text1"/>
          <w:sz w:val="24"/>
          <w:szCs w:val="24"/>
        </w:rPr>
        <w:t>.</w:t>
      </w:r>
      <w:r w:rsidR="00591FA0" w:rsidRPr="00C1226A">
        <w:rPr>
          <w:rFonts w:cstheme="minorHAnsi"/>
          <w:sz w:val="24"/>
          <w:szCs w:val="24"/>
        </w:rPr>
        <w:t xml:space="preserve"> </w:t>
      </w:r>
      <w:r w:rsidR="000268F4" w:rsidRPr="00C1226A">
        <w:rPr>
          <w:rFonts w:cstheme="minorHAnsi"/>
          <w:sz w:val="24"/>
          <w:szCs w:val="24"/>
        </w:rPr>
        <w:t xml:space="preserve">Επεκτείνεται και σε περιπτώσεις συγχώνευσης εισηγμένων με μη εισηγμένες εταιρείες το </w:t>
      </w:r>
      <w:r w:rsidR="000268F4" w:rsidRPr="00C1226A">
        <w:rPr>
          <w:rFonts w:cstheme="minorHAnsi"/>
          <w:b/>
          <w:sz w:val="24"/>
          <w:szCs w:val="24"/>
        </w:rPr>
        <w:t>καθεστώς εκποίησης μετοχών</w:t>
      </w:r>
      <w:r w:rsidR="000268F4" w:rsidRPr="00C1226A">
        <w:rPr>
          <w:rFonts w:cstheme="minorHAnsi"/>
          <w:sz w:val="24"/>
          <w:szCs w:val="24"/>
        </w:rPr>
        <w:t xml:space="preserve"> </w:t>
      </w:r>
      <w:r w:rsidR="00BA2179" w:rsidRPr="00C1226A">
        <w:rPr>
          <w:rFonts w:cstheme="minorHAnsi"/>
          <w:sz w:val="24"/>
          <w:szCs w:val="24"/>
        </w:rPr>
        <w:t>δικαιούχων που δεν έχουν εμφ</w:t>
      </w:r>
      <w:r w:rsidR="0001429A" w:rsidRPr="00C1226A">
        <w:rPr>
          <w:rFonts w:cstheme="minorHAnsi"/>
          <w:sz w:val="24"/>
          <w:szCs w:val="24"/>
        </w:rPr>
        <w:t>α</w:t>
      </w:r>
      <w:r w:rsidR="00BA2179" w:rsidRPr="00C1226A">
        <w:rPr>
          <w:rFonts w:cstheme="minorHAnsi"/>
          <w:sz w:val="24"/>
          <w:szCs w:val="24"/>
        </w:rPr>
        <w:t>νιστεί.</w:t>
      </w:r>
    </w:p>
    <w:p w14:paraId="668BA39D" w14:textId="58D193A9" w:rsidR="00591FA0"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6</w:t>
      </w:r>
      <w:r w:rsidR="00591FA0" w:rsidRPr="00C1226A">
        <w:rPr>
          <w:rFonts w:cstheme="minorHAnsi"/>
          <w:color w:val="000000" w:themeColor="text1"/>
          <w:sz w:val="24"/>
          <w:szCs w:val="24"/>
        </w:rPr>
        <w:t>.</w:t>
      </w:r>
      <w:r w:rsidR="00591FA0" w:rsidRPr="00C1226A">
        <w:rPr>
          <w:rFonts w:cstheme="minorHAnsi"/>
          <w:sz w:val="24"/>
          <w:szCs w:val="24"/>
        </w:rPr>
        <w:t xml:space="preserve"> </w:t>
      </w:r>
      <w:r w:rsidR="00536867" w:rsidRPr="00C1226A">
        <w:rPr>
          <w:rFonts w:cstheme="minorHAnsi"/>
          <w:b/>
          <w:color w:val="000000" w:themeColor="text1"/>
          <w:sz w:val="24"/>
          <w:szCs w:val="24"/>
        </w:rPr>
        <w:t>Επεκτείνεται</w:t>
      </w:r>
      <w:r w:rsidR="00591FA0" w:rsidRPr="00C1226A">
        <w:rPr>
          <w:rFonts w:cstheme="minorHAnsi"/>
          <w:b/>
          <w:color w:val="000000" w:themeColor="text1"/>
          <w:sz w:val="24"/>
          <w:szCs w:val="24"/>
        </w:rPr>
        <w:t xml:space="preserve"> </w:t>
      </w:r>
      <w:r w:rsidR="00E07A37" w:rsidRPr="00C1226A">
        <w:rPr>
          <w:rFonts w:cstheme="minorHAnsi"/>
          <w:b/>
          <w:color w:val="000000" w:themeColor="text1"/>
          <w:sz w:val="24"/>
          <w:szCs w:val="24"/>
        </w:rPr>
        <w:t xml:space="preserve">και αποσαφηνίζεται </w:t>
      </w:r>
      <w:r w:rsidR="00D30FB3" w:rsidRPr="00C1226A">
        <w:rPr>
          <w:rFonts w:cstheme="minorHAnsi"/>
          <w:b/>
          <w:color w:val="000000" w:themeColor="text1"/>
          <w:sz w:val="24"/>
          <w:szCs w:val="24"/>
        </w:rPr>
        <w:t>ο</w:t>
      </w:r>
      <w:r w:rsidR="00591FA0" w:rsidRPr="00C1226A">
        <w:rPr>
          <w:rFonts w:cstheme="minorHAnsi"/>
          <w:b/>
          <w:color w:val="000000" w:themeColor="text1"/>
          <w:sz w:val="24"/>
          <w:szCs w:val="24"/>
        </w:rPr>
        <w:t xml:space="preserve"> θεσμός των συλλογικών λογαριασμών (</w:t>
      </w:r>
      <w:proofErr w:type="spellStart"/>
      <w:r w:rsidR="00591FA0" w:rsidRPr="00C1226A">
        <w:rPr>
          <w:rFonts w:cstheme="minorHAnsi"/>
          <w:b/>
          <w:color w:val="000000" w:themeColor="text1"/>
          <w:sz w:val="24"/>
          <w:szCs w:val="24"/>
        </w:rPr>
        <w:t>omnibus</w:t>
      </w:r>
      <w:proofErr w:type="spellEnd"/>
      <w:r w:rsidR="00591FA0" w:rsidRPr="00C1226A">
        <w:rPr>
          <w:rFonts w:cstheme="minorHAnsi"/>
          <w:b/>
          <w:color w:val="000000" w:themeColor="text1"/>
          <w:sz w:val="24"/>
          <w:szCs w:val="24"/>
        </w:rPr>
        <w:t xml:space="preserve"> </w:t>
      </w:r>
      <w:proofErr w:type="spellStart"/>
      <w:r w:rsidR="00591FA0" w:rsidRPr="00C1226A">
        <w:rPr>
          <w:rFonts w:cstheme="minorHAnsi"/>
          <w:b/>
          <w:color w:val="000000" w:themeColor="text1"/>
          <w:sz w:val="24"/>
          <w:szCs w:val="24"/>
        </w:rPr>
        <w:t>accounts</w:t>
      </w:r>
      <w:proofErr w:type="spellEnd"/>
      <w:r w:rsidR="00591FA0" w:rsidRPr="00C1226A">
        <w:rPr>
          <w:rFonts w:cstheme="minorHAnsi"/>
          <w:b/>
          <w:color w:val="000000" w:themeColor="text1"/>
          <w:sz w:val="24"/>
          <w:szCs w:val="24"/>
        </w:rPr>
        <w:t>) για ΟΣΕΚΑ (Οργανισμούς Συλλογικών Επενδύσεων σε Κινητές Αξίες) και ΟΕΕ (Οργανισμούς Εναλλακτικών Επενδύσεων)</w:t>
      </w:r>
      <w:r w:rsidR="00591FA0" w:rsidRPr="00C1226A">
        <w:rPr>
          <w:rFonts w:cstheme="minorHAnsi"/>
          <w:color w:val="000000" w:themeColor="text1"/>
          <w:sz w:val="24"/>
          <w:szCs w:val="24"/>
        </w:rPr>
        <w:t xml:space="preserve">, όπως ισχύει ήδη σε ανεπτυγμένες ευρωπαϊκές αγορές. Προβλέπεται η συλλογική συγκέντρωση και τήρηση τίτλων στις περιπτώσεις ύπαρξης διαμεσολαβητών. Στόχος είναι η διευκόλυνση των συναλλαγών, η προσέλκυση νέων κεφαλαίων και η </w:t>
      </w:r>
      <w:r w:rsidR="004F32A9" w:rsidRPr="00C1226A">
        <w:rPr>
          <w:rFonts w:cstheme="minorHAnsi"/>
          <w:color w:val="000000" w:themeColor="text1"/>
          <w:sz w:val="24"/>
          <w:szCs w:val="24"/>
        </w:rPr>
        <w:t>μείωση του κόστους (προμήθειες κλπ.) για τους επενδυτές μέσ</w:t>
      </w:r>
      <w:r w:rsidR="00E07A37" w:rsidRPr="00C1226A">
        <w:rPr>
          <w:rFonts w:cstheme="minorHAnsi"/>
          <w:color w:val="000000" w:themeColor="text1"/>
          <w:sz w:val="24"/>
          <w:szCs w:val="24"/>
        </w:rPr>
        <w:t>ω</w:t>
      </w:r>
      <w:r w:rsidR="004F32A9" w:rsidRPr="00C1226A">
        <w:rPr>
          <w:rFonts w:cstheme="minorHAnsi"/>
          <w:color w:val="000000" w:themeColor="text1"/>
          <w:sz w:val="24"/>
          <w:szCs w:val="24"/>
        </w:rPr>
        <w:t xml:space="preserve"> της </w:t>
      </w:r>
      <w:r w:rsidR="003149EA" w:rsidRPr="00C1226A">
        <w:rPr>
          <w:rFonts w:cstheme="minorHAnsi"/>
          <w:color w:val="000000" w:themeColor="text1"/>
          <w:sz w:val="24"/>
          <w:szCs w:val="24"/>
        </w:rPr>
        <w:t>ενίσχυσης</w:t>
      </w:r>
      <w:r w:rsidR="004F32A9" w:rsidRPr="00C1226A">
        <w:rPr>
          <w:rFonts w:cstheme="minorHAnsi"/>
          <w:color w:val="000000" w:themeColor="text1"/>
          <w:sz w:val="24"/>
          <w:szCs w:val="24"/>
        </w:rPr>
        <w:t xml:space="preserve"> </w:t>
      </w:r>
      <w:r w:rsidR="00591FA0" w:rsidRPr="00C1226A">
        <w:rPr>
          <w:rFonts w:cstheme="minorHAnsi"/>
          <w:color w:val="000000" w:themeColor="text1"/>
          <w:sz w:val="24"/>
          <w:szCs w:val="24"/>
        </w:rPr>
        <w:t>του ανταγωνισμού</w:t>
      </w:r>
      <w:r w:rsidR="004F32A9" w:rsidRPr="00C1226A">
        <w:rPr>
          <w:rFonts w:cstheme="minorHAnsi"/>
          <w:color w:val="000000" w:themeColor="text1"/>
          <w:sz w:val="24"/>
          <w:szCs w:val="24"/>
        </w:rPr>
        <w:t>. Επισημαίνεται ακόμη ότι η έλλειψη νομοθετικού πλαισίου στην Ελλάδα σήμερα δημιουργεί έντονα προβλήματα στις ελληνικές Εταιρείες Διαχείρισης Αμοιβαίων Κεφαλαίων (Α.Ε.Δ.Α.Κ.) και  Ανώνυμες Εταιρίες Διαχείρισης Οργανισμών Εναλλακτικών Επενδύσεων (Α.Ε.Δ.Ο.Ε.Ε.) ως προς την συνεργασία τους με ξένους θεματοφύλακες.</w:t>
      </w:r>
    </w:p>
    <w:p w14:paraId="51FF8A38" w14:textId="3A175FF5" w:rsidR="00591FA0"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lastRenderedPageBreak/>
        <w:t>7</w:t>
      </w:r>
      <w:r w:rsidR="00591FA0" w:rsidRPr="00C1226A">
        <w:rPr>
          <w:rFonts w:cstheme="minorHAnsi"/>
          <w:color w:val="000000" w:themeColor="text1"/>
          <w:sz w:val="24"/>
          <w:szCs w:val="24"/>
        </w:rPr>
        <w:t xml:space="preserve">. </w:t>
      </w:r>
      <w:r w:rsidR="00591FA0" w:rsidRPr="00C1226A">
        <w:rPr>
          <w:rFonts w:cstheme="minorHAnsi"/>
          <w:b/>
          <w:color w:val="000000" w:themeColor="text1"/>
          <w:sz w:val="24"/>
          <w:szCs w:val="24"/>
        </w:rPr>
        <w:t>Εκσυγχρονίζεται το νομοθετικό πλαίσιο που διέπει τις Ανώνυμες Εταιρίες Επενδύσεων σε Ακίνητη Περιουσία (Α.Ε.Ε.Α.Π.)</w:t>
      </w:r>
      <w:r w:rsidR="00591FA0" w:rsidRPr="00C1226A">
        <w:rPr>
          <w:rFonts w:cstheme="minorHAnsi"/>
          <w:color w:val="000000" w:themeColor="text1"/>
          <w:sz w:val="24"/>
          <w:szCs w:val="24"/>
        </w:rPr>
        <w:t xml:space="preserve"> και παρέχεται μεγαλύτερη ελευθερία κινήσεων με την κατάργηση περιττών γραφειοκρατικών ρυθμίσεων. </w:t>
      </w:r>
      <w:r w:rsidR="00703574" w:rsidRPr="00C1226A">
        <w:rPr>
          <w:rFonts w:cstheme="minorHAnsi"/>
          <w:color w:val="000000" w:themeColor="text1"/>
          <w:sz w:val="24"/>
          <w:szCs w:val="24"/>
        </w:rPr>
        <w:t xml:space="preserve">Στόχος είναι η αύξηση των επενδύσεων. </w:t>
      </w:r>
      <w:r w:rsidR="00591FA0" w:rsidRPr="00C1226A">
        <w:rPr>
          <w:rFonts w:cstheme="minorHAnsi"/>
          <w:color w:val="000000" w:themeColor="text1"/>
          <w:sz w:val="24"/>
          <w:szCs w:val="24"/>
        </w:rPr>
        <w:t xml:space="preserve">Μεταξύ άλλων προβλέπεται: </w:t>
      </w:r>
    </w:p>
    <w:p w14:paraId="696560F9" w14:textId="69F93A1A" w:rsidR="00FD2266" w:rsidRPr="00C1226A" w:rsidRDefault="00591FA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α) δυνατότητα εκμετάλλευσης </w:t>
      </w:r>
      <w:r w:rsidR="00AF0C30" w:rsidRPr="00C1226A">
        <w:rPr>
          <w:rFonts w:cstheme="minorHAnsi"/>
          <w:color w:val="000000" w:themeColor="text1"/>
          <w:sz w:val="24"/>
          <w:szCs w:val="24"/>
        </w:rPr>
        <w:t>μονάδων</w:t>
      </w:r>
      <w:r w:rsidRPr="00C1226A">
        <w:rPr>
          <w:rFonts w:cstheme="minorHAnsi"/>
          <w:color w:val="000000" w:themeColor="text1"/>
          <w:sz w:val="24"/>
          <w:szCs w:val="24"/>
        </w:rPr>
        <w:t xml:space="preserve"> παραγωγής και αποθήκευσης ενέργειας από ΑΠΕ </w:t>
      </w:r>
      <w:r w:rsidR="00AF0C30" w:rsidRPr="00C1226A">
        <w:rPr>
          <w:rFonts w:cstheme="minorHAnsi"/>
          <w:color w:val="000000" w:themeColor="text1"/>
          <w:sz w:val="24"/>
          <w:szCs w:val="24"/>
        </w:rPr>
        <w:t>με σκοπό την κάλυψη των ενεργειακών αναγκών της ακίνητης περιουσίας της Α.Ε.Ε.Α.Π., των εταιρειών του ομίλου και των μισθωτών/χρηστών τους αλλά και με γνώμονα την ανάγκη βελτίωσης του ενεργειακού προφίλ της ακίνητης περιουσίας</w:t>
      </w:r>
      <w:r w:rsidR="00E4179F">
        <w:rPr>
          <w:rFonts w:cstheme="minorHAnsi"/>
          <w:color w:val="000000" w:themeColor="text1"/>
          <w:sz w:val="24"/>
          <w:szCs w:val="24"/>
        </w:rPr>
        <w:t>,</w:t>
      </w:r>
    </w:p>
    <w:p w14:paraId="08A2322F" w14:textId="1936D841" w:rsidR="00591FA0" w:rsidRPr="00C1226A" w:rsidRDefault="00591FA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β) συγκέντρωση όλων των διατάξεων της ειδικού καθεστώτος φορολογίας που διέπει τις εταιρείες αυτές</w:t>
      </w:r>
      <w:r w:rsidR="00E4179F">
        <w:rPr>
          <w:rFonts w:cstheme="minorHAnsi"/>
          <w:color w:val="000000" w:themeColor="text1"/>
          <w:sz w:val="24"/>
          <w:szCs w:val="24"/>
        </w:rPr>
        <w:t>,</w:t>
      </w:r>
    </w:p>
    <w:p w14:paraId="35AB9F1A" w14:textId="4DB92C4E" w:rsidR="00591FA0" w:rsidRPr="00C1226A" w:rsidRDefault="00591FA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γ) άρση των υποχρεώσεων των Α.Ε.Ε.Α.Π. που δεν προβλέπονται στις Κατευθυντήριες αρχές της Ευρωπαϊκής Αρχής Κινητών Αξιών και Αγορών</w:t>
      </w:r>
      <w:r w:rsidR="00E837AB" w:rsidRPr="00C1226A">
        <w:rPr>
          <w:rFonts w:cstheme="minorHAnsi"/>
          <w:color w:val="000000" w:themeColor="text1"/>
          <w:sz w:val="24"/>
          <w:szCs w:val="24"/>
        </w:rPr>
        <w:t xml:space="preserve"> και τις εξίσωναν με χρηματοπιστωτικούς οργανισμούς. </w:t>
      </w:r>
      <w:r w:rsidR="00304D04" w:rsidRPr="00C1226A">
        <w:rPr>
          <w:rFonts w:cstheme="minorHAnsi"/>
          <w:color w:val="000000" w:themeColor="text1"/>
          <w:sz w:val="24"/>
          <w:szCs w:val="24"/>
        </w:rPr>
        <w:t>Παραμένουν ωστόσο όλες οι ασφαλιστικές δικλείδες για την προστασία του επενδυτικού κοινού, συμπεριλαμβανομένης της υποχρέωσης για υποβολή πόθεν έσχες</w:t>
      </w:r>
      <w:r w:rsidR="00E837AB" w:rsidRPr="00C1226A">
        <w:rPr>
          <w:rFonts w:cstheme="minorHAnsi"/>
          <w:color w:val="000000" w:themeColor="text1"/>
          <w:sz w:val="24"/>
          <w:szCs w:val="24"/>
        </w:rPr>
        <w:t xml:space="preserve"> και της απαγόρευσης αγοράς ακινήτων από τους βασικούς μετόχους.</w:t>
      </w:r>
    </w:p>
    <w:p w14:paraId="46406A3C" w14:textId="101DECFA" w:rsidR="00591FA0" w:rsidRPr="00C1226A" w:rsidRDefault="00591FA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Σημειώνεται πως μέσω των ΑΕΕΑΠ, μικροί και μεσαίοι επενδυτές αποκτούν τη δυνατότητα επένδυσης σε χαρτοφυλάκια ακινήτων μεγάλης αξία</w:t>
      </w:r>
      <w:r w:rsidR="00D84EB5" w:rsidRPr="00C1226A">
        <w:rPr>
          <w:rFonts w:cstheme="minorHAnsi"/>
          <w:color w:val="000000" w:themeColor="text1"/>
          <w:sz w:val="24"/>
          <w:szCs w:val="24"/>
        </w:rPr>
        <w:t xml:space="preserve">ς, </w:t>
      </w:r>
      <w:r w:rsidRPr="00C1226A">
        <w:rPr>
          <w:rFonts w:cstheme="minorHAnsi"/>
          <w:color w:val="000000" w:themeColor="text1"/>
          <w:sz w:val="24"/>
          <w:szCs w:val="24"/>
        </w:rPr>
        <w:t>στα οποία δεν θα είχαν διαφορετικά πρόσβασ</w:t>
      </w:r>
      <w:r w:rsidR="00D84EB5" w:rsidRPr="00C1226A">
        <w:rPr>
          <w:rFonts w:cstheme="minorHAnsi"/>
          <w:color w:val="000000" w:themeColor="text1"/>
          <w:sz w:val="24"/>
          <w:szCs w:val="24"/>
        </w:rPr>
        <w:t>η</w:t>
      </w:r>
      <w:r w:rsidR="000E70A2" w:rsidRPr="00C1226A">
        <w:rPr>
          <w:rFonts w:cstheme="minorHAnsi"/>
          <w:color w:val="000000" w:themeColor="text1"/>
          <w:sz w:val="24"/>
          <w:szCs w:val="24"/>
        </w:rPr>
        <w:t>, με επαγγελματική διαχείριση και πιο εύκολη ρευστοποίηση της επένδυσής τους (πώληση μετοχών αντί ακινήτων).</w:t>
      </w:r>
      <w:r w:rsidR="00304D04" w:rsidRPr="00C1226A">
        <w:rPr>
          <w:rFonts w:cstheme="minorHAnsi"/>
          <w:b/>
          <w:color w:val="000000" w:themeColor="text1"/>
          <w:sz w:val="24"/>
          <w:szCs w:val="24"/>
        </w:rPr>
        <w:t xml:space="preserve"> </w:t>
      </w:r>
      <w:r w:rsidR="00304D04" w:rsidRPr="00C1226A">
        <w:rPr>
          <w:rFonts w:cstheme="minorHAnsi"/>
          <w:color w:val="000000" w:themeColor="text1"/>
          <w:sz w:val="24"/>
          <w:szCs w:val="24"/>
        </w:rPr>
        <w:t>Σύμφωνα με στατιστικά που δημοσίευσε η Ε.Θ.Ε. για το έτος 2023, με επενδύσεις σε ακίνητα ύψους 4,6 δισ. ευρώ, ο κλάδος των Α.Ε.Ε.Α.Π. αντιστοιχεί στο 15,6% του συνόλου της θεσμικής διαχείρισης στην Ελλάδα.</w:t>
      </w:r>
    </w:p>
    <w:p w14:paraId="5F3222D1" w14:textId="56B7206A" w:rsidR="004A0CCE" w:rsidRPr="00C1226A" w:rsidRDefault="002251B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8</w:t>
      </w:r>
      <w:r w:rsidR="00D84EB5" w:rsidRPr="00C1226A">
        <w:rPr>
          <w:rFonts w:cstheme="minorHAnsi"/>
          <w:color w:val="000000" w:themeColor="text1"/>
          <w:sz w:val="24"/>
          <w:szCs w:val="24"/>
        </w:rPr>
        <w:t xml:space="preserve">. Ρυθμίζεται το πλαίσιο έκδοσης </w:t>
      </w:r>
      <w:r w:rsidR="00561C5C" w:rsidRPr="00C1226A">
        <w:rPr>
          <w:rFonts w:cstheme="minorHAnsi"/>
          <w:color w:val="000000" w:themeColor="text1"/>
          <w:sz w:val="24"/>
          <w:szCs w:val="24"/>
        </w:rPr>
        <w:t xml:space="preserve">«Ευρωπαϊκών Πράσινων Ομολόγων» </w:t>
      </w:r>
      <w:r w:rsidR="00D84EB5" w:rsidRPr="00C1226A">
        <w:rPr>
          <w:rFonts w:cstheme="minorHAnsi"/>
          <w:color w:val="000000" w:themeColor="text1"/>
          <w:sz w:val="24"/>
          <w:szCs w:val="24"/>
        </w:rPr>
        <w:t>(</w:t>
      </w:r>
      <w:proofErr w:type="spellStart"/>
      <w:r w:rsidR="00D84EB5" w:rsidRPr="00C1226A">
        <w:rPr>
          <w:rFonts w:cstheme="minorHAnsi"/>
          <w:color w:val="000000" w:themeColor="text1"/>
          <w:sz w:val="24"/>
          <w:szCs w:val="24"/>
          <w:lang w:val="en-US"/>
        </w:rPr>
        <w:t>eu</w:t>
      </w:r>
      <w:proofErr w:type="spellEnd"/>
      <w:r w:rsidR="00D84EB5" w:rsidRPr="00C1226A">
        <w:rPr>
          <w:rFonts w:cstheme="minorHAnsi"/>
          <w:color w:val="000000" w:themeColor="text1"/>
          <w:sz w:val="24"/>
          <w:szCs w:val="24"/>
        </w:rPr>
        <w:t xml:space="preserve"> </w:t>
      </w:r>
      <w:r w:rsidR="00D84EB5" w:rsidRPr="00C1226A">
        <w:rPr>
          <w:rFonts w:cstheme="minorHAnsi"/>
          <w:color w:val="000000" w:themeColor="text1"/>
          <w:sz w:val="24"/>
          <w:szCs w:val="24"/>
          <w:lang w:val="en-US"/>
        </w:rPr>
        <w:t>green</w:t>
      </w:r>
      <w:r w:rsidR="00D84EB5" w:rsidRPr="00C1226A">
        <w:rPr>
          <w:rFonts w:cstheme="minorHAnsi"/>
          <w:color w:val="000000" w:themeColor="text1"/>
          <w:sz w:val="24"/>
          <w:szCs w:val="24"/>
        </w:rPr>
        <w:t xml:space="preserve"> </w:t>
      </w:r>
      <w:r w:rsidR="00D84EB5" w:rsidRPr="00C1226A">
        <w:rPr>
          <w:rFonts w:cstheme="minorHAnsi"/>
          <w:color w:val="000000" w:themeColor="text1"/>
          <w:sz w:val="24"/>
          <w:szCs w:val="24"/>
          <w:lang w:val="en-US"/>
        </w:rPr>
        <w:t>bonds</w:t>
      </w:r>
      <w:r w:rsidR="00D84EB5" w:rsidRPr="00C1226A">
        <w:rPr>
          <w:rFonts w:cstheme="minorHAnsi"/>
          <w:color w:val="000000" w:themeColor="text1"/>
          <w:sz w:val="24"/>
          <w:szCs w:val="24"/>
        </w:rPr>
        <w:t>)</w:t>
      </w:r>
      <w:r w:rsidR="00365667" w:rsidRPr="00C1226A">
        <w:rPr>
          <w:rFonts w:cstheme="minorHAnsi"/>
          <w:color w:val="000000" w:themeColor="text1"/>
          <w:sz w:val="24"/>
          <w:szCs w:val="24"/>
        </w:rPr>
        <w:t xml:space="preserve"> για τη χρηματοδότηση περιβαλ</w:t>
      </w:r>
      <w:r w:rsidR="00226101" w:rsidRPr="00C1226A">
        <w:rPr>
          <w:rFonts w:cstheme="minorHAnsi"/>
          <w:color w:val="000000" w:themeColor="text1"/>
          <w:sz w:val="24"/>
          <w:szCs w:val="24"/>
        </w:rPr>
        <w:t>λ</w:t>
      </w:r>
      <w:r w:rsidR="00365667" w:rsidRPr="00C1226A">
        <w:rPr>
          <w:rFonts w:cstheme="minorHAnsi"/>
          <w:color w:val="000000" w:themeColor="text1"/>
          <w:sz w:val="24"/>
          <w:szCs w:val="24"/>
        </w:rPr>
        <w:t xml:space="preserve">οντικά βιώσιμων επενδύσεων π.χ. στην παραγωγή, εξοικονόμηση και διακίνηση ενέργειας. </w:t>
      </w:r>
      <w:r w:rsidR="004F32A9" w:rsidRPr="00C1226A">
        <w:rPr>
          <w:rFonts w:cstheme="minorHAnsi"/>
          <w:color w:val="000000" w:themeColor="text1"/>
          <w:sz w:val="24"/>
          <w:szCs w:val="24"/>
        </w:rPr>
        <w:t xml:space="preserve">Συγκεκριμένα </w:t>
      </w:r>
      <w:r w:rsidR="00D56955" w:rsidRPr="00C1226A">
        <w:rPr>
          <w:rFonts w:cstheme="minorHAnsi"/>
          <w:color w:val="000000" w:themeColor="text1"/>
          <w:sz w:val="24"/>
          <w:szCs w:val="24"/>
        </w:rPr>
        <w:t xml:space="preserve">θεσπίζονται δικλείδες </w:t>
      </w:r>
      <w:r w:rsidR="004F32A9" w:rsidRPr="00C1226A">
        <w:rPr>
          <w:rFonts w:cstheme="minorHAnsi"/>
          <w:color w:val="000000" w:themeColor="text1"/>
          <w:sz w:val="24"/>
          <w:szCs w:val="24"/>
        </w:rPr>
        <w:t xml:space="preserve">και μηχανισμοί ελέγχου – εποπτείας </w:t>
      </w:r>
      <w:r w:rsidR="0012172B" w:rsidRPr="00C1226A">
        <w:rPr>
          <w:rFonts w:cstheme="minorHAnsi"/>
          <w:color w:val="000000" w:themeColor="text1"/>
          <w:sz w:val="24"/>
          <w:szCs w:val="24"/>
        </w:rPr>
        <w:t xml:space="preserve">κατά περίπτωση από την Επιτροπή Κεφαλαιαγοράς και την Τράπεζα της Ελλάδος </w:t>
      </w:r>
      <w:r w:rsidR="00D56955" w:rsidRPr="00C1226A">
        <w:rPr>
          <w:rFonts w:cstheme="minorHAnsi"/>
          <w:color w:val="000000" w:themeColor="text1"/>
          <w:sz w:val="24"/>
          <w:szCs w:val="24"/>
        </w:rPr>
        <w:t xml:space="preserve">προκειμένου </w:t>
      </w:r>
      <w:r w:rsidR="00365667" w:rsidRPr="00C1226A">
        <w:rPr>
          <w:rFonts w:cstheme="minorHAnsi"/>
          <w:color w:val="000000" w:themeColor="text1"/>
          <w:sz w:val="24"/>
          <w:szCs w:val="24"/>
        </w:rPr>
        <w:t xml:space="preserve"> - μεταξύ άλλων - </w:t>
      </w:r>
      <w:r w:rsidR="00D56955" w:rsidRPr="00C1226A">
        <w:rPr>
          <w:rFonts w:cstheme="minorHAnsi"/>
          <w:color w:val="000000" w:themeColor="text1"/>
          <w:sz w:val="24"/>
          <w:szCs w:val="24"/>
        </w:rPr>
        <w:t>να διασφαλίζεται ότι τα έσοδα από τις εκδόσεις αυτές θα διατίθενται πράγματι σε δράσεις βιώσιμης ανάπτυξης.</w:t>
      </w:r>
      <w:r w:rsidR="004F32A9" w:rsidRPr="00C1226A">
        <w:rPr>
          <w:rFonts w:cstheme="minorHAnsi"/>
          <w:color w:val="000000" w:themeColor="text1"/>
          <w:sz w:val="24"/>
          <w:szCs w:val="24"/>
        </w:rPr>
        <w:t xml:space="preserve"> </w:t>
      </w:r>
      <w:r w:rsidR="00365667" w:rsidRPr="00C1226A">
        <w:rPr>
          <w:rFonts w:cstheme="minorHAnsi"/>
          <w:color w:val="000000" w:themeColor="text1"/>
          <w:sz w:val="24"/>
          <w:szCs w:val="24"/>
        </w:rPr>
        <w:t>Προβλέπονται επίσης οι ποινές για τους παραβάτες που περιλαμβάνουν χρηματικά πρόστιμα, χωρίς ωστόσο να αποκλείεται αφαίρεση ή αναστολή άδειας λειτουργίας.</w:t>
      </w:r>
    </w:p>
    <w:p w14:paraId="66AC5F7F" w14:textId="77777777" w:rsidR="00A836B0" w:rsidRPr="00C1226A" w:rsidRDefault="00A836B0" w:rsidP="00C1226A">
      <w:pPr>
        <w:spacing w:line="240" w:lineRule="auto"/>
        <w:jc w:val="both"/>
        <w:rPr>
          <w:rFonts w:cstheme="minorHAnsi"/>
          <w:color w:val="000000" w:themeColor="text1"/>
          <w:sz w:val="24"/>
          <w:szCs w:val="24"/>
        </w:rPr>
      </w:pPr>
    </w:p>
    <w:p w14:paraId="61FD3712" w14:textId="7C65C10F" w:rsidR="001013B1" w:rsidRPr="00C1226A" w:rsidRDefault="001013B1" w:rsidP="00C1226A">
      <w:pPr>
        <w:spacing w:line="240" w:lineRule="auto"/>
        <w:jc w:val="center"/>
        <w:rPr>
          <w:rFonts w:cstheme="minorHAnsi"/>
          <w:b/>
          <w:color w:val="000000" w:themeColor="text1"/>
          <w:sz w:val="24"/>
          <w:szCs w:val="24"/>
        </w:rPr>
      </w:pPr>
      <w:r w:rsidRPr="00C1226A">
        <w:rPr>
          <w:rFonts w:cstheme="minorHAnsi"/>
          <w:b/>
          <w:color w:val="000000" w:themeColor="text1"/>
          <w:sz w:val="24"/>
          <w:szCs w:val="24"/>
        </w:rPr>
        <w:t>Β.</w:t>
      </w:r>
      <w:r w:rsidR="00A836B0" w:rsidRPr="00C1226A">
        <w:rPr>
          <w:rFonts w:cstheme="minorHAnsi"/>
          <w:b/>
          <w:color w:val="000000" w:themeColor="text1"/>
          <w:sz w:val="24"/>
          <w:szCs w:val="24"/>
        </w:rPr>
        <w:t xml:space="preserve"> Θ</w:t>
      </w:r>
      <w:r w:rsidRPr="00C1226A">
        <w:rPr>
          <w:rFonts w:cstheme="minorHAnsi"/>
          <w:b/>
          <w:color w:val="000000" w:themeColor="text1"/>
          <w:sz w:val="24"/>
          <w:szCs w:val="24"/>
        </w:rPr>
        <w:t>ωράκιση των εποπτικών μηχανισμών</w:t>
      </w:r>
    </w:p>
    <w:p w14:paraId="75A02EB5" w14:textId="77777777" w:rsidR="00A836B0" w:rsidRPr="00C1226A" w:rsidRDefault="00A836B0" w:rsidP="00C1226A">
      <w:pPr>
        <w:spacing w:line="240" w:lineRule="auto"/>
        <w:jc w:val="center"/>
        <w:rPr>
          <w:rFonts w:cstheme="minorHAnsi"/>
          <w:b/>
          <w:color w:val="000000" w:themeColor="text1"/>
          <w:sz w:val="24"/>
          <w:szCs w:val="24"/>
        </w:rPr>
      </w:pPr>
    </w:p>
    <w:p w14:paraId="6F8057CD" w14:textId="7DD87F7F" w:rsidR="00D56955" w:rsidRPr="00C1226A" w:rsidRDefault="00EC63CF"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1.</w:t>
      </w:r>
      <w:r w:rsidR="00A836B0" w:rsidRPr="00C1226A">
        <w:rPr>
          <w:rFonts w:cstheme="minorHAnsi"/>
          <w:color w:val="000000" w:themeColor="text1"/>
          <w:sz w:val="24"/>
          <w:szCs w:val="24"/>
        </w:rPr>
        <w:t xml:space="preserve"> </w:t>
      </w:r>
      <w:r w:rsidRPr="00C1226A">
        <w:rPr>
          <w:rFonts w:cstheme="minorHAnsi"/>
          <w:b/>
          <w:color w:val="000000" w:themeColor="text1"/>
          <w:sz w:val="24"/>
          <w:szCs w:val="24"/>
        </w:rPr>
        <w:t>Θεσπίζονται διαφανείς διαδικασίες λειτουργίας της Επιτροπής Κεφαλαιαγοράς</w:t>
      </w:r>
      <w:r w:rsidRPr="00C1226A">
        <w:rPr>
          <w:rFonts w:cstheme="minorHAnsi"/>
          <w:color w:val="000000" w:themeColor="text1"/>
          <w:sz w:val="24"/>
          <w:szCs w:val="24"/>
        </w:rPr>
        <w:t xml:space="preserve">, με βάση τις βέλτιστες διεθνείς και ευρωπαϊκές πρακτικές. </w:t>
      </w:r>
      <w:r w:rsidR="00F44384" w:rsidRPr="00C1226A">
        <w:rPr>
          <w:rFonts w:cstheme="minorHAnsi"/>
          <w:color w:val="000000" w:themeColor="text1"/>
          <w:sz w:val="24"/>
          <w:szCs w:val="24"/>
        </w:rPr>
        <w:t>Συγκεκριμένα προβλέπεται να εκδοθούν:</w:t>
      </w:r>
    </w:p>
    <w:p w14:paraId="6B23E111" w14:textId="015038CC" w:rsidR="00F44384" w:rsidRPr="00C1226A" w:rsidRDefault="00F44384"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α.</w:t>
      </w:r>
      <w:r w:rsidRPr="00C1226A">
        <w:rPr>
          <w:rFonts w:cstheme="minorHAnsi"/>
          <w:sz w:val="24"/>
          <w:szCs w:val="24"/>
        </w:rPr>
        <w:t xml:space="preserve"> </w:t>
      </w:r>
      <w:r w:rsidRPr="00C1226A">
        <w:rPr>
          <w:rFonts w:cstheme="minorHAnsi"/>
          <w:color w:val="000000" w:themeColor="text1"/>
          <w:sz w:val="24"/>
          <w:szCs w:val="24"/>
        </w:rPr>
        <w:t>Εγχειρίδιο Λειτουργικών Διαδικασιών και αυτόματης εφαρμογής πρωτοκόλλων</w:t>
      </w:r>
    </w:p>
    <w:p w14:paraId="7D9F99FC" w14:textId="388CB22F" w:rsidR="00F44384" w:rsidRPr="00C1226A" w:rsidRDefault="00F44384"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β.</w:t>
      </w:r>
      <w:r w:rsidRPr="00C1226A">
        <w:rPr>
          <w:rFonts w:cstheme="minorHAnsi"/>
          <w:sz w:val="24"/>
          <w:szCs w:val="24"/>
        </w:rPr>
        <w:t xml:space="preserve"> </w:t>
      </w:r>
      <w:r w:rsidRPr="00C1226A">
        <w:rPr>
          <w:rFonts w:cstheme="minorHAnsi"/>
          <w:color w:val="000000" w:themeColor="text1"/>
          <w:sz w:val="24"/>
          <w:szCs w:val="24"/>
        </w:rPr>
        <w:t>Εγχειρίδιο ελέγχου των καταγγελιών που υποβάλλονται στην Επιτροπή</w:t>
      </w:r>
    </w:p>
    <w:p w14:paraId="2F1C4F9C" w14:textId="089C8494" w:rsidR="00F44384" w:rsidRPr="00C1226A" w:rsidRDefault="00F44384"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lastRenderedPageBreak/>
        <w:t>γ.</w:t>
      </w:r>
      <w:r w:rsidRPr="00C1226A">
        <w:rPr>
          <w:rFonts w:cstheme="minorHAnsi"/>
          <w:sz w:val="24"/>
          <w:szCs w:val="24"/>
        </w:rPr>
        <w:t xml:space="preserve"> </w:t>
      </w:r>
      <w:r w:rsidRPr="00C1226A">
        <w:rPr>
          <w:rFonts w:cstheme="minorHAnsi"/>
          <w:color w:val="000000" w:themeColor="text1"/>
          <w:sz w:val="24"/>
          <w:szCs w:val="24"/>
        </w:rPr>
        <w:t>Εγχειρίδιο επιτόπιων ελέγχων σε εποπτευόμενους φορείς</w:t>
      </w:r>
    </w:p>
    <w:p w14:paraId="7796CA86" w14:textId="2F7B74AB" w:rsidR="00F44384" w:rsidRPr="00C1226A" w:rsidRDefault="00F44384"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δ. Κατευθυντήριες γραμμές για τον υπολογισμό των προστίμων και την επιβολή κυρώσεων, με σταθερές και διαφανείς διαδικασίες ελέγχου και λογοδοσίας</w:t>
      </w:r>
    </w:p>
    <w:p w14:paraId="2E37A11C" w14:textId="420022FA" w:rsidR="00F44384" w:rsidRPr="00C1226A" w:rsidRDefault="00F44384"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ε. Κώδικας Δεοντολογίας που θα ρυθμίζει τον τρόπο άσκησης των καθηκόντων των μελών και του προσωπικού</w:t>
      </w:r>
    </w:p>
    <w:p w14:paraId="1A4ABAD9" w14:textId="64869C89" w:rsidR="00F44384" w:rsidRPr="00C1226A" w:rsidRDefault="00F44384" w:rsidP="00C1226A">
      <w:pPr>
        <w:spacing w:line="240" w:lineRule="auto"/>
        <w:jc w:val="both"/>
        <w:rPr>
          <w:rFonts w:cstheme="minorHAnsi"/>
          <w:color w:val="000000" w:themeColor="text1"/>
          <w:sz w:val="24"/>
          <w:szCs w:val="24"/>
        </w:rPr>
      </w:pPr>
      <w:proofErr w:type="spellStart"/>
      <w:r w:rsidRPr="00C1226A">
        <w:rPr>
          <w:rFonts w:cstheme="minorHAnsi"/>
          <w:color w:val="000000" w:themeColor="text1"/>
          <w:sz w:val="24"/>
          <w:szCs w:val="24"/>
        </w:rPr>
        <w:t>στ</w:t>
      </w:r>
      <w:proofErr w:type="spellEnd"/>
      <w:r w:rsidRPr="00C1226A">
        <w:rPr>
          <w:rFonts w:cstheme="minorHAnsi"/>
          <w:color w:val="000000" w:themeColor="text1"/>
          <w:sz w:val="24"/>
          <w:szCs w:val="24"/>
        </w:rPr>
        <w:t>. Εγχειρίδιο κάλυψης των εκπαιδευτικών αναγκών προσωπικού, με αξιολόγηση εκπαιδευτών και εκπαιδευόμενων η οποία θα βασίζεται σε ποιοτικά και ποσοτικά κριτήρια.</w:t>
      </w:r>
    </w:p>
    <w:p w14:paraId="1B302A29" w14:textId="0CBDB73A" w:rsidR="00F44384" w:rsidRPr="00C1226A" w:rsidRDefault="00F44384"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Όλα τα παραπάνω θα εγκρίνονται με Υπουργική Απόφαση. </w:t>
      </w:r>
    </w:p>
    <w:p w14:paraId="7C82EBD6" w14:textId="77777777" w:rsidR="00476148" w:rsidRPr="00C1226A" w:rsidRDefault="004770E7"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2. </w:t>
      </w:r>
      <w:r w:rsidR="00AF36B1" w:rsidRPr="00C1226A">
        <w:rPr>
          <w:rFonts w:cstheme="minorHAnsi"/>
          <w:b/>
          <w:color w:val="000000" w:themeColor="text1"/>
          <w:sz w:val="24"/>
          <w:szCs w:val="24"/>
        </w:rPr>
        <w:t xml:space="preserve">Παρέχεται η </w:t>
      </w:r>
      <w:r w:rsidRPr="00C1226A">
        <w:rPr>
          <w:rFonts w:cstheme="minorHAnsi"/>
          <w:b/>
          <w:color w:val="000000" w:themeColor="text1"/>
          <w:sz w:val="24"/>
          <w:szCs w:val="24"/>
        </w:rPr>
        <w:t xml:space="preserve"> δυνατότητα</w:t>
      </w:r>
      <w:r w:rsidR="00AF36B1" w:rsidRPr="00C1226A">
        <w:rPr>
          <w:rFonts w:cstheme="minorHAnsi"/>
          <w:b/>
          <w:color w:val="000000" w:themeColor="text1"/>
          <w:sz w:val="24"/>
          <w:szCs w:val="24"/>
        </w:rPr>
        <w:t xml:space="preserve"> </w:t>
      </w:r>
      <w:r w:rsidRPr="00C1226A">
        <w:rPr>
          <w:rFonts w:cstheme="minorHAnsi"/>
          <w:b/>
          <w:color w:val="000000" w:themeColor="text1"/>
          <w:sz w:val="24"/>
          <w:szCs w:val="24"/>
        </w:rPr>
        <w:t>στους εποπτικούς μηχανισμούς (Επ</w:t>
      </w:r>
      <w:r w:rsidR="00AF36B1" w:rsidRPr="00C1226A">
        <w:rPr>
          <w:rFonts w:cstheme="minorHAnsi"/>
          <w:b/>
          <w:color w:val="000000" w:themeColor="text1"/>
          <w:sz w:val="24"/>
          <w:szCs w:val="24"/>
        </w:rPr>
        <w:t>ιτροπή</w:t>
      </w:r>
      <w:r w:rsidRPr="00C1226A">
        <w:rPr>
          <w:rFonts w:cstheme="minorHAnsi"/>
          <w:b/>
          <w:color w:val="000000" w:themeColor="text1"/>
          <w:sz w:val="24"/>
          <w:szCs w:val="24"/>
        </w:rPr>
        <w:t xml:space="preserve"> Κεφαλαιαγοράς και Τ</w:t>
      </w:r>
      <w:r w:rsidR="00AF36B1" w:rsidRPr="00C1226A">
        <w:rPr>
          <w:rFonts w:cstheme="minorHAnsi"/>
          <w:b/>
          <w:color w:val="000000" w:themeColor="text1"/>
          <w:sz w:val="24"/>
          <w:szCs w:val="24"/>
        </w:rPr>
        <w:t xml:space="preserve">ράπεζα της </w:t>
      </w:r>
      <w:r w:rsidRPr="00C1226A">
        <w:rPr>
          <w:rFonts w:cstheme="minorHAnsi"/>
          <w:b/>
          <w:color w:val="000000" w:themeColor="text1"/>
          <w:sz w:val="24"/>
          <w:szCs w:val="24"/>
        </w:rPr>
        <w:t>Ε</w:t>
      </w:r>
      <w:r w:rsidR="00AF36B1" w:rsidRPr="00C1226A">
        <w:rPr>
          <w:rFonts w:cstheme="minorHAnsi"/>
          <w:b/>
          <w:color w:val="000000" w:themeColor="text1"/>
          <w:sz w:val="24"/>
          <w:szCs w:val="24"/>
        </w:rPr>
        <w:t>λλάδος</w:t>
      </w:r>
      <w:r w:rsidRPr="00C1226A">
        <w:rPr>
          <w:rFonts w:cstheme="minorHAnsi"/>
          <w:b/>
          <w:color w:val="000000" w:themeColor="text1"/>
          <w:sz w:val="24"/>
          <w:szCs w:val="24"/>
        </w:rPr>
        <w:t>)</w:t>
      </w:r>
      <w:r w:rsidRPr="00C1226A">
        <w:rPr>
          <w:rFonts w:cstheme="minorHAnsi"/>
          <w:color w:val="000000" w:themeColor="text1"/>
          <w:sz w:val="24"/>
          <w:szCs w:val="24"/>
        </w:rPr>
        <w:t xml:space="preserve"> </w:t>
      </w:r>
      <w:r w:rsidR="00AF36B1" w:rsidRPr="00C1226A">
        <w:rPr>
          <w:rFonts w:cstheme="minorHAnsi"/>
          <w:color w:val="000000" w:themeColor="text1"/>
          <w:sz w:val="24"/>
          <w:szCs w:val="24"/>
        </w:rPr>
        <w:t>να διενεργούν</w:t>
      </w:r>
      <w:r w:rsidRPr="00C1226A">
        <w:rPr>
          <w:rFonts w:cstheme="minorHAnsi"/>
          <w:color w:val="000000" w:themeColor="text1"/>
          <w:sz w:val="24"/>
          <w:szCs w:val="24"/>
        </w:rPr>
        <w:t xml:space="preserve"> ελέγχους </w:t>
      </w:r>
      <w:r w:rsidR="00AF36B1" w:rsidRPr="00C1226A">
        <w:rPr>
          <w:rFonts w:cstheme="minorHAnsi"/>
          <w:color w:val="000000" w:themeColor="text1"/>
          <w:sz w:val="24"/>
          <w:szCs w:val="24"/>
        </w:rPr>
        <w:t>στους εποπτευόμενους φορείς</w:t>
      </w:r>
      <w:r w:rsidRPr="00C1226A">
        <w:rPr>
          <w:rFonts w:cstheme="minorHAnsi"/>
          <w:color w:val="000000" w:themeColor="text1"/>
          <w:sz w:val="24"/>
          <w:szCs w:val="24"/>
        </w:rPr>
        <w:t xml:space="preserve"> με μυστικούς πελάτες </w:t>
      </w:r>
      <w:r w:rsidRPr="00C1226A">
        <w:rPr>
          <w:rFonts w:cstheme="minorHAnsi"/>
          <w:b/>
          <w:color w:val="000000" w:themeColor="text1"/>
          <w:sz w:val="24"/>
          <w:szCs w:val="24"/>
        </w:rPr>
        <w:t>(«</w:t>
      </w:r>
      <w:proofErr w:type="spellStart"/>
      <w:r w:rsidRPr="00C1226A">
        <w:rPr>
          <w:rFonts w:cstheme="minorHAnsi"/>
          <w:b/>
          <w:color w:val="000000" w:themeColor="text1"/>
          <w:sz w:val="24"/>
          <w:szCs w:val="24"/>
        </w:rPr>
        <w:t>mystery</w:t>
      </w:r>
      <w:proofErr w:type="spellEnd"/>
      <w:r w:rsidRPr="00C1226A">
        <w:rPr>
          <w:rFonts w:cstheme="minorHAnsi"/>
          <w:b/>
          <w:color w:val="000000" w:themeColor="text1"/>
          <w:sz w:val="24"/>
          <w:szCs w:val="24"/>
        </w:rPr>
        <w:t xml:space="preserve"> </w:t>
      </w:r>
      <w:proofErr w:type="spellStart"/>
      <w:r w:rsidRPr="00C1226A">
        <w:rPr>
          <w:rFonts w:cstheme="minorHAnsi"/>
          <w:b/>
          <w:color w:val="000000" w:themeColor="text1"/>
          <w:sz w:val="24"/>
          <w:szCs w:val="24"/>
        </w:rPr>
        <w:t>shopping</w:t>
      </w:r>
      <w:proofErr w:type="spellEnd"/>
      <w:r w:rsidRPr="00C1226A">
        <w:rPr>
          <w:rFonts w:cstheme="minorHAnsi"/>
          <w:b/>
          <w:color w:val="000000" w:themeColor="text1"/>
          <w:sz w:val="24"/>
          <w:szCs w:val="24"/>
        </w:rPr>
        <w:t>»</w:t>
      </w:r>
      <w:r w:rsidRPr="00C1226A">
        <w:rPr>
          <w:rFonts w:cstheme="minorHAnsi"/>
          <w:color w:val="000000" w:themeColor="text1"/>
          <w:sz w:val="24"/>
          <w:szCs w:val="24"/>
        </w:rPr>
        <w:t>)</w:t>
      </w:r>
      <w:r w:rsidR="00AF36B1" w:rsidRPr="00C1226A">
        <w:rPr>
          <w:rFonts w:cstheme="minorHAnsi"/>
          <w:color w:val="000000" w:themeColor="text1"/>
          <w:sz w:val="24"/>
          <w:szCs w:val="24"/>
        </w:rPr>
        <w:t xml:space="preserve">. </w:t>
      </w:r>
      <w:r w:rsidR="007B5209" w:rsidRPr="00C1226A">
        <w:rPr>
          <w:rFonts w:cstheme="minorHAnsi"/>
          <w:color w:val="000000" w:themeColor="text1"/>
          <w:sz w:val="24"/>
          <w:szCs w:val="24"/>
        </w:rPr>
        <w:t xml:space="preserve">Στο πλαίσιο της διαδικασίας αυτής, που θα λειτουργεί συμπληρωματικά στα ήδη υπάρχοντα εποπτικά εργαλεία, ειδικά εκπαιδευμένα στελέχη της </w:t>
      </w:r>
      <w:proofErr w:type="spellStart"/>
      <w:r w:rsidR="007B5209" w:rsidRPr="00C1226A">
        <w:rPr>
          <w:rFonts w:cstheme="minorHAnsi"/>
          <w:color w:val="000000" w:themeColor="text1"/>
          <w:sz w:val="24"/>
          <w:szCs w:val="24"/>
        </w:rPr>
        <w:t>Επ</w:t>
      </w:r>
      <w:proofErr w:type="spellEnd"/>
      <w:r w:rsidR="007B5209" w:rsidRPr="00C1226A">
        <w:rPr>
          <w:rFonts w:cstheme="minorHAnsi"/>
          <w:color w:val="000000" w:themeColor="text1"/>
          <w:sz w:val="24"/>
          <w:szCs w:val="24"/>
        </w:rPr>
        <w:t xml:space="preserve">. Κεφαλαιαγοράς και της </w:t>
      </w:r>
      <w:proofErr w:type="spellStart"/>
      <w:r w:rsidR="007B5209" w:rsidRPr="00C1226A">
        <w:rPr>
          <w:rFonts w:cstheme="minorHAnsi"/>
          <w:color w:val="000000" w:themeColor="text1"/>
          <w:sz w:val="24"/>
          <w:szCs w:val="24"/>
        </w:rPr>
        <w:t>ΤτΕ</w:t>
      </w:r>
      <w:proofErr w:type="spellEnd"/>
      <w:r w:rsidR="007B5209" w:rsidRPr="00C1226A">
        <w:rPr>
          <w:rFonts w:cstheme="minorHAnsi"/>
          <w:color w:val="000000" w:themeColor="text1"/>
          <w:sz w:val="24"/>
          <w:szCs w:val="24"/>
        </w:rPr>
        <w:t xml:space="preserve"> </w:t>
      </w:r>
      <w:r w:rsidR="00D30FB3" w:rsidRPr="00C1226A">
        <w:rPr>
          <w:rFonts w:cstheme="minorHAnsi"/>
          <w:color w:val="000000" w:themeColor="text1"/>
          <w:sz w:val="24"/>
          <w:szCs w:val="24"/>
        </w:rPr>
        <w:t xml:space="preserve">λειτουργώντας ως πελάτες </w:t>
      </w:r>
      <w:r w:rsidR="007B5209" w:rsidRPr="00C1226A">
        <w:rPr>
          <w:rFonts w:cstheme="minorHAnsi"/>
          <w:color w:val="000000" w:themeColor="text1"/>
          <w:sz w:val="24"/>
          <w:szCs w:val="24"/>
        </w:rPr>
        <w:t>θα ελέγχουν επιτόπου την συμπεριφορά των εταιρειών που παρέχουν επενδυτικές υπηρεσίες</w:t>
      </w:r>
      <w:r w:rsidR="0005098B" w:rsidRPr="00C1226A">
        <w:rPr>
          <w:rFonts w:cstheme="minorHAnsi"/>
          <w:color w:val="000000" w:themeColor="text1"/>
          <w:sz w:val="24"/>
          <w:szCs w:val="24"/>
        </w:rPr>
        <w:t xml:space="preserve">, των τραπεζών και των </w:t>
      </w:r>
      <w:r w:rsidR="007B5209" w:rsidRPr="00C1226A">
        <w:rPr>
          <w:rFonts w:cstheme="minorHAnsi"/>
          <w:color w:val="000000" w:themeColor="text1"/>
          <w:sz w:val="24"/>
          <w:szCs w:val="24"/>
        </w:rPr>
        <w:t xml:space="preserve"> </w:t>
      </w:r>
      <w:r w:rsidR="0005098B" w:rsidRPr="00C1226A">
        <w:rPr>
          <w:rFonts w:cstheme="minorHAnsi"/>
          <w:color w:val="000000" w:themeColor="text1"/>
          <w:sz w:val="24"/>
          <w:szCs w:val="24"/>
        </w:rPr>
        <w:t xml:space="preserve">ασφαλιστικών εταιρειών </w:t>
      </w:r>
      <w:r w:rsidR="007B5209" w:rsidRPr="00C1226A">
        <w:rPr>
          <w:rFonts w:cstheme="minorHAnsi"/>
          <w:color w:val="000000" w:themeColor="text1"/>
          <w:sz w:val="24"/>
          <w:szCs w:val="24"/>
        </w:rPr>
        <w:t>ως προς την τήρηση της νομοθεσίας</w:t>
      </w:r>
      <w:r w:rsidR="0005098B" w:rsidRPr="00C1226A">
        <w:rPr>
          <w:rFonts w:cstheme="minorHAnsi"/>
          <w:color w:val="000000" w:themeColor="text1"/>
          <w:sz w:val="24"/>
          <w:szCs w:val="24"/>
        </w:rPr>
        <w:t xml:space="preserve">. </w:t>
      </w:r>
    </w:p>
    <w:p w14:paraId="6A79A46B" w14:textId="50AD2B41" w:rsidR="00476148" w:rsidRPr="00C1226A" w:rsidRDefault="0005098B"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Θα ελέγχουν για παράδειγμα </w:t>
      </w:r>
      <w:r w:rsidR="007B5209" w:rsidRPr="00C1226A">
        <w:rPr>
          <w:rFonts w:cstheme="minorHAnsi"/>
          <w:color w:val="000000" w:themeColor="text1"/>
          <w:sz w:val="24"/>
          <w:szCs w:val="24"/>
        </w:rPr>
        <w:t xml:space="preserve">την ορθή ενημέρωση των </w:t>
      </w:r>
      <w:r w:rsidR="00567FDB" w:rsidRPr="00C1226A">
        <w:rPr>
          <w:rFonts w:cstheme="minorHAnsi"/>
          <w:color w:val="000000" w:themeColor="text1"/>
          <w:sz w:val="24"/>
          <w:szCs w:val="24"/>
        </w:rPr>
        <w:t>συναλλασσόμενων</w:t>
      </w:r>
      <w:r w:rsidR="007B5209" w:rsidRPr="00C1226A">
        <w:rPr>
          <w:rFonts w:cstheme="minorHAnsi"/>
          <w:color w:val="000000" w:themeColor="text1"/>
          <w:sz w:val="24"/>
          <w:szCs w:val="24"/>
        </w:rPr>
        <w:t xml:space="preserve">, </w:t>
      </w:r>
      <w:r w:rsidR="00DE2072" w:rsidRPr="00C1226A">
        <w:rPr>
          <w:rFonts w:cstheme="minorHAnsi"/>
          <w:color w:val="000000" w:themeColor="text1"/>
          <w:sz w:val="24"/>
          <w:szCs w:val="24"/>
        </w:rPr>
        <w:t>το επίπεδο των παρεχόμενων υπηρεσιών</w:t>
      </w:r>
      <w:r w:rsidR="007B5209" w:rsidRPr="00C1226A">
        <w:rPr>
          <w:rFonts w:cstheme="minorHAnsi"/>
          <w:color w:val="000000" w:themeColor="text1"/>
          <w:sz w:val="24"/>
          <w:szCs w:val="24"/>
        </w:rPr>
        <w:t xml:space="preserve">, </w:t>
      </w:r>
      <w:r w:rsidRPr="00C1226A">
        <w:rPr>
          <w:rFonts w:cstheme="minorHAnsi"/>
          <w:color w:val="000000" w:themeColor="text1"/>
          <w:sz w:val="24"/>
          <w:szCs w:val="24"/>
        </w:rPr>
        <w:t xml:space="preserve">την ύπαρξη κατάλληλα εκπαιδευμένου προσωπικού, </w:t>
      </w:r>
      <w:r w:rsidR="00DE2072" w:rsidRPr="00C1226A">
        <w:rPr>
          <w:rFonts w:cstheme="minorHAnsi"/>
          <w:color w:val="000000" w:themeColor="text1"/>
          <w:sz w:val="24"/>
          <w:szCs w:val="24"/>
        </w:rPr>
        <w:t xml:space="preserve">τη συμμόρφωση με τις απαιτήσεις της νομοθεσίας, </w:t>
      </w:r>
      <w:r w:rsidRPr="00C1226A">
        <w:rPr>
          <w:rFonts w:cstheme="minorHAnsi"/>
          <w:color w:val="000000" w:themeColor="text1"/>
          <w:sz w:val="24"/>
          <w:szCs w:val="24"/>
        </w:rPr>
        <w:t>την τήρηση των προβλεπόμενων διαδικασιών κ.α.</w:t>
      </w:r>
      <w:r w:rsidR="00567FDB">
        <w:rPr>
          <w:rFonts w:cstheme="minorHAnsi"/>
          <w:color w:val="000000" w:themeColor="text1"/>
          <w:sz w:val="24"/>
          <w:szCs w:val="24"/>
        </w:rPr>
        <w:t>.</w:t>
      </w:r>
      <w:r w:rsidRPr="00C1226A">
        <w:rPr>
          <w:rFonts w:cstheme="minorHAnsi"/>
          <w:color w:val="000000" w:themeColor="text1"/>
          <w:sz w:val="24"/>
          <w:szCs w:val="24"/>
        </w:rPr>
        <w:t xml:space="preserve"> </w:t>
      </w:r>
    </w:p>
    <w:p w14:paraId="71F7B251" w14:textId="5F40E6A4" w:rsidR="007B5209" w:rsidRPr="00C1226A" w:rsidRDefault="0005098B"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Σημειώνεται ότι η διαδικασία του </w:t>
      </w:r>
      <w:proofErr w:type="spellStart"/>
      <w:r w:rsidRPr="00C1226A">
        <w:rPr>
          <w:rFonts w:cstheme="minorHAnsi"/>
          <w:color w:val="000000" w:themeColor="text1"/>
          <w:sz w:val="24"/>
          <w:szCs w:val="24"/>
        </w:rPr>
        <w:t>mystery</w:t>
      </w:r>
      <w:proofErr w:type="spellEnd"/>
      <w:r w:rsidRPr="00C1226A">
        <w:rPr>
          <w:rFonts w:cstheme="minorHAnsi"/>
          <w:color w:val="000000" w:themeColor="text1"/>
          <w:sz w:val="24"/>
          <w:szCs w:val="24"/>
        </w:rPr>
        <w:t xml:space="preserve"> </w:t>
      </w:r>
      <w:proofErr w:type="spellStart"/>
      <w:r w:rsidRPr="00C1226A">
        <w:rPr>
          <w:rFonts w:cstheme="minorHAnsi"/>
          <w:color w:val="000000" w:themeColor="text1"/>
          <w:sz w:val="24"/>
          <w:szCs w:val="24"/>
        </w:rPr>
        <w:t>shopping</w:t>
      </w:r>
      <w:proofErr w:type="spellEnd"/>
      <w:r w:rsidRPr="00C1226A">
        <w:rPr>
          <w:rFonts w:cstheme="minorHAnsi"/>
          <w:color w:val="000000" w:themeColor="text1"/>
          <w:sz w:val="24"/>
          <w:szCs w:val="24"/>
        </w:rPr>
        <w:t xml:space="preserve"> εφαρμόζεται ήδη </w:t>
      </w:r>
      <w:r w:rsidR="00923D5F" w:rsidRPr="00C1226A">
        <w:rPr>
          <w:rFonts w:cstheme="minorHAnsi"/>
          <w:color w:val="000000" w:themeColor="text1"/>
          <w:sz w:val="24"/>
          <w:szCs w:val="24"/>
        </w:rPr>
        <w:t>σε άλλες χώρες - μέλη της ΕΕ (π.χ. Βέλγιο, Γερμανία, Γαλλία) καθώς και από την Ευρωπαϊκή Αρχή Τραπεζών (EBA), την Ευρωπαϊκή Αρχή Κινητών Αξιών και Αγορών (ESMA) και την Ευρωπαϊκή Αρχή Ασφαλίσεων και Επαγγελματικών Συντάξεων (EIOPA).</w:t>
      </w:r>
    </w:p>
    <w:p w14:paraId="74030C84" w14:textId="77777777" w:rsidR="00CB4889" w:rsidRPr="00C1226A" w:rsidRDefault="00CB4889" w:rsidP="00C1226A">
      <w:pPr>
        <w:spacing w:line="240" w:lineRule="auto"/>
        <w:jc w:val="both"/>
        <w:rPr>
          <w:rFonts w:cstheme="minorHAnsi"/>
          <w:color w:val="000000" w:themeColor="text1"/>
          <w:sz w:val="24"/>
          <w:szCs w:val="24"/>
        </w:rPr>
      </w:pPr>
    </w:p>
    <w:p w14:paraId="00472EE6" w14:textId="6F44C8D7" w:rsidR="00923D5F" w:rsidRPr="00C1226A" w:rsidRDefault="00923D5F" w:rsidP="00C1226A">
      <w:pPr>
        <w:spacing w:line="240" w:lineRule="auto"/>
        <w:jc w:val="center"/>
        <w:rPr>
          <w:rFonts w:cstheme="minorHAnsi"/>
          <w:b/>
          <w:color w:val="000000" w:themeColor="text1"/>
          <w:sz w:val="24"/>
          <w:szCs w:val="24"/>
        </w:rPr>
      </w:pPr>
      <w:r w:rsidRPr="00C1226A">
        <w:rPr>
          <w:rFonts w:cstheme="minorHAnsi"/>
          <w:b/>
          <w:color w:val="000000" w:themeColor="text1"/>
          <w:sz w:val="24"/>
          <w:szCs w:val="24"/>
        </w:rPr>
        <w:t>Γ.</w:t>
      </w:r>
      <w:r w:rsidR="00CB4889" w:rsidRPr="00C1226A">
        <w:rPr>
          <w:rFonts w:cstheme="minorHAnsi"/>
          <w:b/>
          <w:color w:val="000000" w:themeColor="text1"/>
          <w:sz w:val="24"/>
          <w:szCs w:val="24"/>
        </w:rPr>
        <w:t xml:space="preserve"> </w:t>
      </w:r>
      <w:r w:rsidRPr="00C1226A">
        <w:rPr>
          <w:rFonts w:cstheme="minorHAnsi"/>
          <w:b/>
          <w:color w:val="000000" w:themeColor="text1"/>
          <w:sz w:val="24"/>
          <w:szCs w:val="24"/>
        </w:rPr>
        <w:t xml:space="preserve">Προστασία των επενδυτών στα κρυπτοστοιχεία </w:t>
      </w:r>
    </w:p>
    <w:p w14:paraId="1D36AEE1" w14:textId="4E121C97" w:rsidR="00923D5F" w:rsidRPr="00C1226A" w:rsidRDefault="0095071C" w:rsidP="00C1226A">
      <w:pPr>
        <w:spacing w:line="240" w:lineRule="auto"/>
        <w:jc w:val="both"/>
        <w:rPr>
          <w:rFonts w:cstheme="minorHAnsi"/>
          <w:color w:val="000000" w:themeColor="text1"/>
          <w:sz w:val="24"/>
          <w:szCs w:val="24"/>
        </w:rPr>
      </w:pPr>
      <w:r w:rsidRPr="00C1226A">
        <w:rPr>
          <w:rFonts w:cstheme="minorHAnsi"/>
          <w:b/>
          <w:color w:val="000000" w:themeColor="text1"/>
          <w:sz w:val="24"/>
          <w:szCs w:val="24"/>
        </w:rPr>
        <w:t>Σε συνέχεια των ρυθμίσεων του Ευρωπαϊκού Κανονισμού 2024/1114 για τις αγορές κρυπτοστοιχείων</w:t>
      </w:r>
      <w:r w:rsidRPr="00C1226A">
        <w:rPr>
          <w:rFonts w:cstheme="minorHAnsi"/>
          <w:color w:val="000000" w:themeColor="text1"/>
          <w:sz w:val="24"/>
          <w:szCs w:val="24"/>
        </w:rPr>
        <w:t>, που τέθηκε ήδη σε ισχύ στις 30 Δεκεμβρίου 2024, το σχέδιο νόμου προβλέπει επιπλέον ρυθμίσεις όπως:</w:t>
      </w:r>
    </w:p>
    <w:p w14:paraId="27DFB695" w14:textId="3FE4FE59" w:rsidR="0095071C" w:rsidRPr="00C1226A" w:rsidRDefault="0095071C"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Ορίζονται ως αρμόδιες εποπτικές αρχές κατά περίπτωση η Επιτροπή Κεφαλαιαγοράς ή η Τράπεζα της Ελλάδος για τα κρυπτονομίσματα και τα κρυπτοστοιχεία, συμπεριλαμβανομένων και εκείνων που είναι συνδεδεμένα</w:t>
      </w:r>
      <w:r w:rsidR="00133170" w:rsidRPr="00C1226A">
        <w:rPr>
          <w:rFonts w:cstheme="minorHAnsi"/>
          <w:color w:val="000000" w:themeColor="text1"/>
          <w:sz w:val="24"/>
          <w:szCs w:val="24"/>
        </w:rPr>
        <w:t xml:space="preserve"> </w:t>
      </w:r>
      <w:r w:rsidRPr="00C1226A">
        <w:rPr>
          <w:rFonts w:cstheme="minorHAnsi"/>
          <w:color w:val="000000" w:themeColor="text1"/>
          <w:sz w:val="24"/>
          <w:szCs w:val="24"/>
        </w:rPr>
        <w:t>με συνάλλαγμα ή άλλο περιουσιακό στοιχείο.</w:t>
      </w:r>
    </w:p>
    <w:p w14:paraId="3D7573B3" w14:textId="69F3442E" w:rsidR="0095071C" w:rsidRPr="00C1226A" w:rsidRDefault="0095071C"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Εντάσσεται ποινική διάταξη για παροχή υπηρεσιών κρυπτοστοιχείων χωρίς την προβλεπόμενη άδεια: φυλάκιση τουλάχιστον 1 έτους ή χρηματική ποινή ή και τα δύο.</w:t>
      </w:r>
    </w:p>
    <w:p w14:paraId="666B493C" w14:textId="243A3231"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Προβλέπονται οι αρμοδιότητες των εποπτικών αρχών, καθώς και τα διοικητικά μέτρα και κυρώσεις για παραβίαση της νομοθεσίας για τα κρυπτοστοιχεία (χρηματικά πρόστιμα, ανάκληση άδειας κ.α.). Ειδικότερα οι κυρώσεις είναι:</w:t>
      </w:r>
    </w:p>
    <w:p w14:paraId="67A44EC0" w14:textId="3CD9C542" w:rsidR="00133170" w:rsidRPr="00C1226A" w:rsidRDefault="00133170" w:rsidP="00C1226A">
      <w:pPr>
        <w:spacing w:line="240" w:lineRule="auto"/>
        <w:jc w:val="both"/>
        <w:rPr>
          <w:rFonts w:cstheme="minorHAnsi"/>
          <w:b/>
          <w:color w:val="000000" w:themeColor="text1"/>
          <w:sz w:val="24"/>
          <w:szCs w:val="24"/>
        </w:rPr>
      </w:pPr>
      <w:r w:rsidRPr="00C1226A">
        <w:rPr>
          <w:rFonts w:cstheme="minorHAnsi"/>
          <w:b/>
          <w:color w:val="000000" w:themeColor="text1"/>
          <w:sz w:val="24"/>
          <w:szCs w:val="24"/>
        </w:rPr>
        <w:t>1.</w:t>
      </w:r>
      <w:r w:rsidR="00CB4889" w:rsidRPr="00C1226A">
        <w:rPr>
          <w:rFonts w:cstheme="minorHAnsi"/>
          <w:b/>
          <w:color w:val="000000" w:themeColor="text1"/>
          <w:sz w:val="24"/>
          <w:szCs w:val="24"/>
        </w:rPr>
        <w:t xml:space="preserve"> </w:t>
      </w:r>
      <w:r w:rsidRPr="00C1226A">
        <w:rPr>
          <w:rFonts w:cstheme="minorHAnsi"/>
          <w:b/>
          <w:color w:val="000000" w:themeColor="text1"/>
          <w:sz w:val="24"/>
          <w:szCs w:val="24"/>
        </w:rPr>
        <w:t xml:space="preserve">Για φυσικά και νομικά πρόσωπα: </w:t>
      </w:r>
    </w:p>
    <w:p w14:paraId="34435593" w14:textId="3A22F7D5"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α) δημόσια ανακοίνωση που υποδεικνύει το υπαίτιο φυσικό ή νομικό πρόσωπο και τη φύση της παράβασης</w:t>
      </w:r>
      <w:r w:rsidR="0028065B">
        <w:rPr>
          <w:rFonts w:cstheme="minorHAnsi"/>
          <w:color w:val="000000" w:themeColor="text1"/>
          <w:sz w:val="24"/>
          <w:szCs w:val="24"/>
        </w:rPr>
        <w:t>,</w:t>
      </w:r>
    </w:p>
    <w:p w14:paraId="1636BEB9" w14:textId="107FECBE"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β) εντολή προς το υπαίτιο φυσικό ή νομικό πρόσωπο για παύση της </w:t>
      </w:r>
      <w:proofErr w:type="spellStart"/>
      <w:r w:rsidRPr="00C1226A">
        <w:rPr>
          <w:rFonts w:cstheme="minorHAnsi"/>
          <w:color w:val="000000" w:themeColor="text1"/>
          <w:sz w:val="24"/>
          <w:szCs w:val="24"/>
        </w:rPr>
        <w:t>παραβατικής</w:t>
      </w:r>
      <w:proofErr w:type="spellEnd"/>
      <w:r w:rsidRPr="00C1226A">
        <w:rPr>
          <w:rFonts w:cstheme="minorHAnsi"/>
          <w:color w:val="000000" w:themeColor="text1"/>
          <w:sz w:val="24"/>
          <w:szCs w:val="24"/>
        </w:rPr>
        <w:t xml:space="preserve"> συμπεριφοράς και αποφυγή της επανάληψής </w:t>
      </w:r>
      <w:r w:rsidR="0028065B">
        <w:rPr>
          <w:rFonts w:cstheme="minorHAnsi"/>
          <w:color w:val="000000" w:themeColor="text1"/>
          <w:sz w:val="24"/>
          <w:szCs w:val="24"/>
        </w:rPr>
        <w:t>της,</w:t>
      </w:r>
    </w:p>
    <w:p w14:paraId="4D3F7C46" w14:textId="16A9E6DB"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γ) χρηματικό πρόστιμο έως το διπλάσιο του ποσού του οφέλους που </w:t>
      </w:r>
      <w:proofErr w:type="spellStart"/>
      <w:r w:rsidRPr="00C1226A">
        <w:rPr>
          <w:rFonts w:cstheme="minorHAnsi"/>
          <w:color w:val="000000" w:themeColor="text1"/>
          <w:sz w:val="24"/>
          <w:szCs w:val="24"/>
        </w:rPr>
        <w:t>αποκομίστηκε</w:t>
      </w:r>
      <w:proofErr w:type="spellEnd"/>
      <w:r w:rsidRPr="00C1226A">
        <w:rPr>
          <w:rFonts w:cstheme="minorHAnsi"/>
          <w:color w:val="000000" w:themeColor="text1"/>
          <w:sz w:val="24"/>
          <w:szCs w:val="24"/>
        </w:rPr>
        <w:t xml:space="preserve"> ή της ζημίας που αποφεύχθηκε λόγω της παράβασης, εφόσον το όφελος ή η ζημία μπορούν να προσδιοριστούν, ακόμη και αν αυτό υπερβαίνει τα ανώτατα ποσά</w:t>
      </w:r>
      <w:r w:rsidR="0028065B">
        <w:rPr>
          <w:rFonts w:cstheme="minorHAnsi"/>
          <w:color w:val="000000" w:themeColor="text1"/>
          <w:sz w:val="24"/>
          <w:szCs w:val="24"/>
        </w:rPr>
        <w:t>,</w:t>
      </w:r>
      <w:r w:rsidRPr="00C1226A">
        <w:rPr>
          <w:rFonts w:cstheme="minorHAnsi"/>
          <w:color w:val="000000" w:themeColor="text1"/>
          <w:sz w:val="24"/>
          <w:szCs w:val="24"/>
        </w:rPr>
        <w:t xml:space="preserve"> </w:t>
      </w:r>
    </w:p>
    <w:p w14:paraId="348B7DF1" w14:textId="3F4AF843"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δ) σε περίπτωση φυσικού προσώπου χρηματικό πρόστιμο ύψους έως 700.000 ευρώ</w:t>
      </w:r>
      <w:r w:rsidR="0028065B">
        <w:rPr>
          <w:rFonts w:cstheme="minorHAnsi"/>
          <w:color w:val="000000" w:themeColor="text1"/>
          <w:sz w:val="24"/>
          <w:szCs w:val="24"/>
        </w:rPr>
        <w:t>.</w:t>
      </w:r>
    </w:p>
    <w:p w14:paraId="6803B0C1" w14:textId="08B90FBB" w:rsidR="00133170" w:rsidRPr="00C1226A" w:rsidRDefault="00133170" w:rsidP="00C1226A">
      <w:pPr>
        <w:spacing w:line="240" w:lineRule="auto"/>
        <w:jc w:val="both"/>
        <w:rPr>
          <w:rFonts w:cstheme="minorHAnsi"/>
          <w:color w:val="000000" w:themeColor="text1"/>
          <w:sz w:val="24"/>
          <w:szCs w:val="24"/>
        </w:rPr>
      </w:pPr>
      <w:r w:rsidRPr="00C1226A">
        <w:rPr>
          <w:rFonts w:cstheme="minorHAnsi"/>
          <w:b/>
          <w:color w:val="000000" w:themeColor="text1"/>
          <w:sz w:val="24"/>
          <w:szCs w:val="24"/>
        </w:rPr>
        <w:t>2.</w:t>
      </w:r>
      <w:r w:rsidR="00CB4889" w:rsidRPr="00C1226A">
        <w:rPr>
          <w:rFonts w:cstheme="minorHAnsi"/>
          <w:b/>
          <w:color w:val="000000" w:themeColor="text1"/>
          <w:sz w:val="24"/>
          <w:szCs w:val="24"/>
        </w:rPr>
        <w:t xml:space="preserve"> </w:t>
      </w:r>
      <w:r w:rsidRPr="00C1226A">
        <w:rPr>
          <w:rFonts w:cstheme="minorHAnsi"/>
          <w:b/>
          <w:color w:val="000000" w:themeColor="text1"/>
          <w:sz w:val="24"/>
          <w:szCs w:val="24"/>
        </w:rPr>
        <w:t xml:space="preserve">Ιδίως για νομικά πρόσωπα προβλέπονται  πρόστιμα έως 5 εκατ. ευρώ, ή </w:t>
      </w:r>
      <w:r w:rsidR="00CB4889" w:rsidRPr="00C1226A">
        <w:rPr>
          <w:rFonts w:cstheme="minorHAnsi"/>
          <w:b/>
          <w:color w:val="000000" w:themeColor="text1"/>
          <w:sz w:val="24"/>
          <w:szCs w:val="24"/>
        </w:rPr>
        <w:t>ποσοστό από 3-12</w:t>
      </w:r>
      <w:r w:rsidRPr="00C1226A">
        <w:rPr>
          <w:rFonts w:cstheme="minorHAnsi"/>
          <w:b/>
          <w:color w:val="000000" w:themeColor="text1"/>
          <w:sz w:val="24"/>
          <w:szCs w:val="24"/>
        </w:rPr>
        <w:t>% του συνολικού ετήσιου κύκλου εργασιών</w:t>
      </w:r>
      <w:r w:rsidRPr="00C1226A">
        <w:rPr>
          <w:rFonts w:cstheme="minorHAnsi"/>
          <w:color w:val="000000" w:themeColor="text1"/>
          <w:sz w:val="24"/>
          <w:szCs w:val="24"/>
        </w:rPr>
        <w:t xml:space="preserve"> ανάλογα με την ένταση της παράβασης και επιπλέον:</w:t>
      </w:r>
    </w:p>
    <w:p w14:paraId="62D287E5" w14:textId="2E29A745"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xml:space="preserve">α) αποστέρηση των κερδών που </w:t>
      </w:r>
      <w:proofErr w:type="spellStart"/>
      <w:r w:rsidRPr="00C1226A">
        <w:rPr>
          <w:rFonts w:cstheme="minorHAnsi"/>
          <w:color w:val="000000" w:themeColor="text1"/>
          <w:sz w:val="24"/>
          <w:szCs w:val="24"/>
        </w:rPr>
        <w:t>αποκομίστηκαν</w:t>
      </w:r>
      <w:proofErr w:type="spellEnd"/>
      <w:r w:rsidRPr="00C1226A">
        <w:rPr>
          <w:rFonts w:cstheme="minorHAnsi"/>
          <w:color w:val="000000" w:themeColor="text1"/>
          <w:sz w:val="24"/>
          <w:szCs w:val="24"/>
        </w:rPr>
        <w:t xml:space="preserve"> ή των ζημιών που αποφεύχθηκαν λόγω της παράβασης, στον βαθμό που αυτά μπορούν να προσδιοριστούν,</w:t>
      </w:r>
    </w:p>
    <w:p w14:paraId="41B43E6C" w14:textId="796DDF76"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β) ανάκληση ή αναστολή, ολική ή μερική, της άδειας παρόχου υπηρεσιών κρυπτοστοιχείων,</w:t>
      </w:r>
    </w:p>
    <w:p w14:paraId="3ACB9418" w14:textId="59248D90"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γ) προσωρινή απαγόρευση μέχρι 6 μηνών και σε περίπτωση υποτροπής απαγόρευση διάρκειας τουλάχιστον 10 σε βάρος μέλους του διοικητικού οργάνου του παρόχου υπηρεσιών κρυπτοστοιχείων ή κάθε άλλου υπαίτιου για την παράβαση φυσικού προσώπου, να ασκεί διοικητικά καθήκοντα στους παρόχους υπηρεσιών κρυπτοστοιχείων,</w:t>
      </w:r>
    </w:p>
    <w:p w14:paraId="1711AFF8" w14:textId="5E13E1A3" w:rsidR="00133170" w:rsidRPr="00C1226A" w:rsidRDefault="00133170"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δ) προσωρινή απαγόρευση διενέργειας συναλλαγών για ίδιο λογαριασμό επί κρυπτοστοιχείων σε βάρος μέλους του διοικητικού οργάνου παρόχου υπηρεσιών κρυπτοστοιχείων ή κάθε άλλου υπαίτιου για την παράβαση φυσικού προσώπου</w:t>
      </w:r>
      <w:r w:rsidR="0028065B">
        <w:rPr>
          <w:rFonts w:cstheme="minorHAnsi"/>
          <w:color w:val="000000" w:themeColor="text1"/>
          <w:sz w:val="24"/>
          <w:szCs w:val="24"/>
        </w:rPr>
        <w:t>.</w:t>
      </w:r>
    </w:p>
    <w:p w14:paraId="35768420" w14:textId="2479C12E" w:rsidR="0095071C" w:rsidRPr="00C1226A" w:rsidRDefault="0095071C"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 Θεσπίζονται διατάξεις για τις διαφημίσεις κρυπτοστοιχείων με στόχο την προστασία του επενδυτικού κοινού. Συγκεκριμένα, οι διαφημίσεις θα πρέπει να περιλαμβάνουν σαφή πληροφόρηση, να μην αποκρύπτουν σημαντικές πληροφορίες για τη λήψη απόφασης, να περιέχουν παράλληλα με τα οφέλη και επαρκή ενημέρωση για το ρίσκο καθώς και σαφή προειδοποίηση για τους κινδύνους όπως και για το ότι οι απώλειες δεν καλύπτονται από ταμεία εγγυήσεων ή συστήματα κάλυψης επενδυτών.</w:t>
      </w:r>
    </w:p>
    <w:p w14:paraId="6DF4D088" w14:textId="09FEC200" w:rsidR="0095071C" w:rsidRPr="00C1226A" w:rsidRDefault="00457845"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Επιπλέον εντός του 2025, θα προωθηθεί και ειδικότερο νομοθετικό πλαίσιο για τη φορολόγηση των κρυπτοστοιχείων.</w:t>
      </w:r>
    </w:p>
    <w:p w14:paraId="3E9D2464" w14:textId="77777777" w:rsidR="00CB4889" w:rsidRPr="00C1226A" w:rsidRDefault="00CB4889" w:rsidP="00C1226A">
      <w:pPr>
        <w:spacing w:line="240" w:lineRule="auto"/>
        <w:jc w:val="both"/>
        <w:rPr>
          <w:rFonts w:cstheme="minorHAnsi"/>
          <w:color w:val="000000" w:themeColor="text1"/>
          <w:sz w:val="24"/>
          <w:szCs w:val="24"/>
        </w:rPr>
      </w:pPr>
    </w:p>
    <w:p w14:paraId="02CBEEE0" w14:textId="2D89F7A8" w:rsidR="00EE0AF7" w:rsidRPr="00C1226A" w:rsidRDefault="00EE0AF7" w:rsidP="00C1226A">
      <w:pPr>
        <w:spacing w:line="240" w:lineRule="auto"/>
        <w:jc w:val="center"/>
        <w:rPr>
          <w:rFonts w:cstheme="minorHAnsi"/>
          <w:b/>
          <w:color w:val="000000" w:themeColor="text1"/>
          <w:sz w:val="24"/>
          <w:szCs w:val="24"/>
        </w:rPr>
      </w:pPr>
      <w:r w:rsidRPr="00C1226A">
        <w:rPr>
          <w:rFonts w:cstheme="minorHAnsi"/>
          <w:b/>
          <w:color w:val="000000" w:themeColor="text1"/>
          <w:sz w:val="24"/>
          <w:szCs w:val="24"/>
        </w:rPr>
        <w:t>Δ.</w:t>
      </w:r>
      <w:r w:rsidR="00CB4889" w:rsidRPr="00C1226A">
        <w:rPr>
          <w:rFonts w:cstheme="minorHAnsi"/>
          <w:b/>
          <w:color w:val="000000" w:themeColor="text1"/>
          <w:sz w:val="24"/>
          <w:szCs w:val="24"/>
        </w:rPr>
        <w:t xml:space="preserve"> </w:t>
      </w:r>
      <w:r w:rsidRPr="00C1226A">
        <w:rPr>
          <w:rFonts w:cstheme="minorHAnsi"/>
          <w:b/>
          <w:color w:val="000000" w:themeColor="text1"/>
          <w:sz w:val="24"/>
          <w:szCs w:val="24"/>
        </w:rPr>
        <w:t>Ενσωμάτωση Κοινοτικών Οδηγιών</w:t>
      </w:r>
    </w:p>
    <w:p w14:paraId="0E73535F" w14:textId="33594DB6" w:rsidR="00CC0A93" w:rsidRPr="00C1226A" w:rsidRDefault="00B70E38"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1. Ενσωμάτωση της Οδηγίας (ΕΕ) 2024/1174 για την τροποποίηση της οδηγίας 2014/59/ΕΕ και του κανονισμού (ΕΕ) αριθ. 806/2014 όσον αφορά ορισμένες πτυχές της ελάχιστης απαίτησης ιδίων κεφαλαίων και επιλέξιμων υποχρεώσεων (τροποποίηση του υφιστάμενου πλαισίου εξυγίανσης των χρηματοοικονομικών ιδρυμάτων)</w:t>
      </w:r>
      <w:r w:rsidR="002D705D" w:rsidRPr="00C1226A">
        <w:rPr>
          <w:rFonts w:cstheme="minorHAnsi"/>
          <w:color w:val="000000" w:themeColor="text1"/>
          <w:sz w:val="24"/>
          <w:szCs w:val="24"/>
        </w:rPr>
        <w:t>.</w:t>
      </w:r>
    </w:p>
    <w:p w14:paraId="040713CA" w14:textId="27AF97D2" w:rsidR="002D705D" w:rsidRPr="00C1226A" w:rsidRDefault="002D705D"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2. Λήψη μέτρων προς εφαρμογή του Κανονισμού (ΕΕ) 2022/2554 σχετικά με την ψηφιακή επιχειρησιακή ανθεκτικότητα του χρηματοοικονομικού τομέα (ενοποίηση και αναβάθμιση των απαιτήσεων για τους κινδύνους των Τεχνολογιών Πληροφοριών και Επικοινωνιών).</w:t>
      </w:r>
    </w:p>
    <w:p w14:paraId="16600C76" w14:textId="3C478D2C" w:rsidR="002D705D" w:rsidRPr="00C1226A" w:rsidRDefault="002D705D" w:rsidP="00C1226A">
      <w:pPr>
        <w:spacing w:line="240" w:lineRule="auto"/>
        <w:jc w:val="both"/>
        <w:rPr>
          <w:rFonts w:cstheme="minorHAnsi"/>
          <w:color w:val="000000" w:themeColor="text1"/>
          <w:sz w:val="24"/>
          <w:szCs w:val="24"/>
        </w:rPr>
      </w:pPr>
      <w:r w:rsidRPr="00C1226A">
        <w:rPr>
          <w:rFonts w:cstheme="minorHAnsi"/>
          <w:color w:val="000000" w:themeColor="text1"/>
          <w:sz w:val="24"/>
          <w:szCs w:val="24"/>
        </w:rPr>
        <w:t>3.</w:t>
      </w:r>
      <w:r w:rsidRPr="00C1226A">
        <w:rPr>
          <w:rFonts w:cstheme="minorHAnsi"/>
          <w:sz w:val="24"/>
          <w:szCs w:val="24"/>
        </w:rPr>
        <w:t xml:space="preserve"> </w:t>
      </w:r>
      <w:r w:rsidRPr="00C1226A">
        <w:rPr>
          <w:rFonts w:cstheme="minorHAnsi"/>
          <w:color w:val="000000" w:themeColor="text1"/>
          <w:sz w:val="24"/>
          <w:szCs w:val="24"/>
        </w:rPr>
        <w:t>Ενσωμάτωση της Οδηγίας (ΕΕ) 2022/2556 όσον αφορά την ψηφιακή επιχειρησιακή ανθεκτικότητα για τον χρηματοοικονομικό τομέα (τροποποίηση βασικών Οδηγιών του χρηματοοικονομικού τομέα, προκειμένου να διασφαλιστεί η συνέπειά τους με τον Κανονισμό (ΕΕ) 2022/2554)</w:t>
      </w:r>
      <w:r w:rsidR="00C1226A" w:rsidRPr="00C1226A">
        <w:rPr>
          <w:rFonts w:cstheme="minorHAnsi"/>
          <w:color w:val="000000" w:themeColor="text1"/>
          <w:sz w:val="24"/>
          <w:szCs w:val="24"/>
        </w:rPr>
        <w:t>.</w:t>
      </w:r>
    </w:p>
    <w:p w14:paraId="4BC2701A" w14:textId="77777777" w:rsidR="00955952" w:rsidRDefault="002D705D" w:rsidP="00955952">
      <w:pPr>
        <w:spacing w:line="240" w:lineRule="auto"/>
        <w:jc w:val="both"/>
        <w:rPr>
          <w:rFonts w:cstheme="minorHAnsi"/>
          <w:color w:val="000000" w:themeColor="text1"/>
          <w:sz w:val="24"/>
          <w:szCs w:val="24"/>
        </w:rPr>
      </w:pPr>
      <w:r w:rsidRPr="00C1226A">
        <w:rPr>
          <w:rFonts w:cstheme="minorHAnsi"/>
          <w:color w:val="000000" w:themeColor="text1"/>
          <w:sz w:val="24"/>
          <w:szCs w:val="24"/>
        </w:rPr>
        <w:t>4. Θέσπιση εφαρμοστικών μέτρων του Κανονισμού (ΕΕ) 2023/1113 και ενσωμάτωση τροποποίησης της Οδηγίας (ΕΕ) 2015/849 – Τροποποίηση ν. 4557/2018 (ρύθμιση των στοιχείων που συνοδεύουν τις μεταφορές χρηματικών ποσών και ορισμένων κρυπτοστοιχείων)</w:t>
      </w:r>
      <w:r w:rsidR="00C1226A" w:rsidRPr="00C1226A">
        <w:rPr>
          <w:rFonts w:cstheme="minorHAnsi"/>
          <w:color w:val="000000" w:themeColor="text1"/>
          <w:sz w:val="24"/>
          <w:szCs w:val="24"/>
        </w:rPr>
        <w:t>.</w:t>
      </w:r>
      <w:r w:rsidR="00955952">
        <w:rPr>
          <w:rFonts w:cstheme="minorHAnsi"/>
          <w:color w:val="000000" w:themeColor="text1"/>
          <w:sz w:val="24"/>
          <w:szCs w:val="24"/>
        </w:rPr>
        <w:t xml:space="preserve"> Εισάγεται υποχρέωση των παρόχων υπηρεσιών κρυπτοστοιχείων (πλατφόρμες) να συλλέγουν πληροφορίες τόσο σχετικά με τον εντολέα όσο και με τον δικαιούχο των κρυπτοστοιχείων, με στόχο την πρόληψη και καταπολέμηση της νομιμοποίησης εσόδων από εγκληματικές δραστηριότητες.</w:t>
      </w:r>
    </w:p>
    <w:p w14:paraId="16441F92" w14:textId="47F2E184" w:rsidR="00D431BF" w:rsidRPr="00C1226A" w:rsidRDefault="00D431BF" w:rsidP="00C1226A">
      <w:pPr>
        <w:spacing w:line="240" w:lineRule="auto"/>
        <w:jc w:val="both"/>
        <w:rPr>
          <w:rFonts w:cstheme="minorHAnsi"/>
          <w:color w:val="000000" w:themeColor="text1"/>
          <w:sz w:val="24"/>
          <w:szCs w:val="24"/>
        </w:rPr>
      </w:pPr>
    </w:p>
    <w:p w14:paraId="71098217" w14:textId="4E7BD38B" w:rsidR="00CC1391" w:rsidRPr="00D431BF" w:rsidRDefault="009255D0" w:rsidP="00C1226A">
      <w:pPr>
        <w:spacing w:line="240" w:lineRule="auto"/>
        <w:ind w:left="5040" w:firstLine="720"/>
        <w:jc w:val="both"/>
        <w:rPr>
          <w:rFonts w:cstheme="minorHAnsi"/>
          <w:color w:val="000000" w:themeColor="text1"/>
          <w:sz w:val="24"/>
          <w:szCs w:val="24"/>
        </w:rPr>
      </w:pPr>
      <w:r w:rsidRPr="00C1226A">
        <w:rPr>
          <w:rFonts w:cstheme="minorHAnsi"/>
          <w:b/>
          <w:color w:val="000000" w:themeColor="text1"/>
          <w:sz w:val="24"/>
          <w:szCs w:val="24"/>
        </w:rPr>
        <w:t>ΑΠΟ ΤΟ ΓΡΑΦΕ</w:t>
      </w:r>
      <w:r w:rsidRPr="0028787D">
        <w:rPr>
          <w:rFonts w:cstheme="minorHAnsi"/>
          <w:b/>
          <w:color w:val="000000" w:themeColor="text1"/>
          <w:sz w:val="24"/>
          <w:szCs w:val="24"/>
        </w:rPr>
        <w:t>ΙΟ ΤΥΠΟΥ</w:t>
      </w:r>
    </w:p>
    <w:sectPr w:rsidR="00CC1391" w:rsidRPr="00D431BF" w:rsidSect="00B272E9">
      <w:headerReference w:type="default" r:id="rId7"/>
      <w:headerReference w:type="first" r:id="rId8"/>
      <w:footerReference w:type="first" r:id="rId9"/>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4AE3" w14:textId="77777777" w:rsidR="002B1203" w:rsidRDefault="002B1203" w:rsidP="00903640">
      <w:pPr>
        <w:spacing w:after="0" w:line="240" w:lineRule="auto"/>
      </w:pPr>
      <w:r>
        <w:separator/>
      </w:r>
    </w:p>
  </w:endnote>
  <w:endnote w:type="continuationSeparator" w:id="0">
    <w:p w14:paraId="6200CEF0" w14:textId="77777777" w:rsidR="002B1203" w:rsidRDefault="002B1203"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2728" w14:textId="0A85AB71" w:rsidR="00476148" w:rsidRDefault="00476148" w:rsidP="00DE77A5">
    <w:pPr>
      <w:pStyle w:val="Footer"/>
    </w:pPr>
  </w:p>
  <w:p w14:paraId="6FCC9ADE" w14:textId="77777777" w:rsidR="00476148" w:rsidRDefault="00476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A822B" w14:textId="77777777" w:rsidR="002B1203" w:rsidRDefault="002B1203" w:rsidP="00903640">
      <w:pPr>
        <w:spacing w:after="0" w:line="240" w:lineRule="auto"/>
      </w:pPr>
      <w:r>
        <w:separator/>
      </w:r>
    </w:p>
  </w:footnote>
  <w:footnote w:type="continuationSeparator" w:id="0">
    <w:p w14:paraId="50E9F7D2" w14:textId="77777777" w:rsidR="002B1203" w:rsidRDefault="002B1203" w:rsidP="00903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1CB8A" w14:textId="77777777" w:rsidR="00476148" w:rsidRDefault="00476148" w:rsidP="00BC34EF">
    <w:pPr>
      <w:pStyle w:val="Header"/>
      <w:tabs>
        <w:tab w:val="clear" w:pos="8306"/>
      </w:tabs>
      <w:ind w:left="-1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064E" w14:textId="77777777" w:rsidR="00476148" w:rsidRDefault="00476148" w:rsidP="009821BA">
    <w:pPr>
      <w:pStyle w:val="Header"/>
      <w:tabs>
        <w:tab w:val="clear" w:pos="4153"/>
        <w:tab w:val="clear" w:pos="8306"/>
        <w:tab w:val="left" w:pos="2694"/>
        <w:tab w:val="left" w:pos="4395"/>
        <w:tab w:val="center" w:pos="5245"/>
        <w:tab w:val="left" w:pos="5812"/>
        <w:tab w:val="left" w:pos="7088"/>
        <w:tab w:val="left" w:pos="7797"/>
      </w:tabs>
      <w:ind w:left="-567" w:right="-1656" w:firstLine="283"/>
    </w:pPr>
    <w:r>
      <w:rPr>
        <w:noProof/>
        <w:lang w:val="en-US"/>
      </w:rPr>
      <w:drawing>
        <wp:anchor distT="0" distB="0" distL="114300" distR="114300" simplePos="0" relativeHeight="251658240" behindDoc="1" locked="0" layoutInCell="1" allowOverlap="1" wp14:anchorId="49E6010A" wp14:editId="17C2B2CE">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14:paraId="209A8B38" w14:textId="77777777" w:rsidR="00476148" w:rsidRDefault="00476148" w:rsidP="009821BA">
    <w:pPr>
      <w:pStyle w:val="Header"/>
      <w:tabs>
        <w:tab w:val="clear" w:pos="8306"/>
      </w:tabs>
      <w:ind w:left="-426" w:right="-1700" w:firstLine="1"/>
    </w:pPr>
  </w:p>
  <w:p w14:paraId="63DBB59D" w14:textId="77777777" w:rsidR="00476148" w:rsidRDefault="00476148" w:rsidP="00002D79">
    <w:pPr>
      <w:pStyle w:val="Header"/>
      <w:tabs>
        <w:tab w:val="clear" w:pos="8306"/>
      </w:tabs>
      <w:ind w:left="-426" w:right="-1759" w:firstLine="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4A2"/>
    <w:multiLevelType w:val="hybridMultilevel"/>
    <w:tmpl w:val="FEAEF0CA"/>
    <w:lvl w:ilvl="0" w:tplc="2FBCA8B6">
      <w:start w:val="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433618"/>
    <w:multiLevelType w:val="hybridMultilevel"/>
    <w:tmpl w:val="D3A60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94855DE"/>
    <w:multiLevelType w:val="hybridMultilevel"/>
    <w:tmpl w:val="C6A4F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A57FA2"/>
    <w:multiLevelType w:val="multilevel"/>
    <w:tmpl w:val="6F84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4B098D"/>
    <w:multiLevelType w:val="multilevel"/>
    <w:tmpl w:val="2150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286680"/>
    <w:multiLevelType w:val="multilevel"/>
    <w:tmpl w:val="1CA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15029"/>
    <w:multiLevelType w:val="hybridMultilevel"/>
    <w:tmpl w:val="16B80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2"/>
  </w:num>
  <w:num w:numId="5">
    <w:abstractNumId w:val="13"/>
  </w:num>
  <w:num w:numId="6">
    <w:abstractNumId w:val="8"/>
  </w:num>
  <w:num w:numId="7">
    <w:abstractNumId w:val="3"/>
  </w:num>
  <w:num w:numId="8">
    <w:abstractNumId w:val="6"/>
  </w:num>
  <w:num w:numId="9">
    <w:abstractNumId w:val="9"/>
  </w:num>
  <w:num w:numId="10">
    <w:abstractNumId w:val="4"/>
  </w:num>
  <w:num w:numId="11">
    <w:abstractNumId w:val="1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F5"/>
    <w:rsid w:val="00000478"/>
    <w:rsid w:val="00002D79"/>
    <w:rsid w:val="000039C3"/>
    <w:rsid w:val="0000538F"/>
    <w:rsid w:val="00007312"/>
    <w:rsid w:val="00010C0E"/>
    <w:rsid w:val="00012548"/>
    <w:rsid w:val="0001429A"/>
    <w:rsid w:val="000147F8"/>
    <w:rsid w:val="000151FF"/>
    <w:rsid w:val="000163AF"/>
    <w:rsid w:val="00021661"/>
    <w:rsid w:val="000268F4"/>
    <w:rsid w:val="00030442"/>
    <w:rsid w:val="000325E8"/>
    <w:rsid w:val="00034AFE"/>
    <w:rsid w:val="000357B9"/>
    <w:rsid w:val="00035AC4"/>
    <w:rsid w:val="00036ABC"/>
    <w:rsid w:val="00037AFE"/>
    <w:rsid w:val="00040743"/>
    <w:rsid w:val="00041966"/>
    <w:rsid w:val="00041E0E"/>
    <w:rsid w:val="00045394"/>
    <w:rsid w:val="0005098B"/>
    <w:rsid w:val="000532EC"/>
    <w:rsid w:val="00060FEA"/>
    <w:rsid w:val="00064CBF"/>
    <w:rsid w:val="00072970"/>
    <w:rsid w:val="0007404E"/>
    <w:rsid w:val="0007458B"/>
    <w:rsid w:val="000762EE"/>
    <w:rsid w:val="00090111"/>
    <w:rsid w:val="00090427"/>
    <w:rsid w:val="000913A4"/>
    <w:rsid w:val="000A0B0B"/>
    <w:rsid w:val="000A48C8"/>
    <w:rsid w:val="000A61A6"/>
    <w:rsid w:val="000B22C2"/>
    <w:rsid w:val="000B782B"/>
    <w:rsid w:val="000C14AC"/>
    <w:rsid w:val="000C1F51"/>
    <w:rsid w:val="000C34F0"/>
    <w:rsid w:val="000C3FBE"/>
    <w:rsid w:val="000E375B"/>
    <w:rsid w:val="000E4627"/>
    <w:rsid w:val="000E5E53"/>
    <w:rsid w:val="000E70A2"/>
    <w:rsid w:val="000F434C"/>
    <w:rsid w:val="000F5EF2"/>
    <w:rsid w:val="000F7760"/>
    <w:rsid w:val="00100AF6"/>
    <w:rsid w:val="001013B1"/>
    <w:rsid w:val="00103460"/>
    <w:rsid w:val="001049F7"/>
    <w:rsid w:val="00105C76"/>
    <w:rsid w:val="00107EFF"/>
    <w:rsid w:val="001150F2"/>
    <w:rsid w:val="001157F4"/>
    <w:rsid w:val="00117C8D"/>
    <w:rsid w:val="001202EF"/>
    <w:rsid w:val="001205EF"/>
    <w:rsid w:val="00121570"/>
    <w:rsid w:val="0012167F"/>
    <w:rsid w:val="0012172B"/>
    <w:rsid w:val="001217DB"/>
    <w:rsid w:val="0012352D"/>
    <w:rsid w:val="001237E9"/>
    <w:rsid w:val="00123A43"/>
    <w:rsid w:val="0013071D"/>
    <w:rsid w:val="0013177B"/>
    <w:rsid w:val="001320B3"/>
    <w:rsid w:val="00133170"/>
    <w:rsid w:val="0013386C"/>
    <w:rsid w:val="001359C3"/>
    <w:rsid w:val="001378F8"/>
    <w:rsid w:val="00141F92"/>
    <w:rsid w:val="00147767"/>
    <w:rsid w:val="0014777D"/>
    <w:rsid w:val="00147E21"/>
    <w:rsid w:val="00152C67"/>
    <w:rsid w:val="00152E26"/>
    <w:rsid w:val="001549F0"/>
    <w:rsid w:val="00161A69"/>
    <w:rsid w:val="0016228C"/>
    <w:rsid w:val="00163599"/>
    <w:rsid w:val="00165AEC"/>
    <w:rsid w:val="00165EA8"/>
    <w:rsid w:val="00167D9A"/>
    <w:rsid w:val="00172216"/>
    <w:rsid w:val="001817D4"/>
    <w:rsid w:val="00183909"/>
    <w:rsid w:val="00183FD1"/>
    <w:rsid w:val="0018446D"/>
    <w:rsid w:val="00184668"/>
    <w:rsid w:val="00186C68"/>
    <w:rsid w:val="001907F3"/>
    <w:rsid w:val="00191FEA"/>
    <w:rsid w:val="001928B9"/>
    <w:rsid w:val="001935C2"/>
    <w:rsid w:val="001959C1"/>
    <w:rsid w:val="00196ADC"/>
    <w:rsid w:val="001A0AB1"/>
    <w:rsid w:val="001A1F5E"/>
    <w:rsid w:val="001A2336"/>
    <w:rsid w:val="001A39FD"/>
    <w:rsid w:val="001A536F"/>
    <w:rsid w:val="001A794A"/>
    <w:rsid w:val="001B1B92"/>
    <w:rsid w:val="001C0047"/>
    <w:rsid w:val="001D51A8"/>
    <w:rsid w:val="001D6B58"/>
    <w:rsid w:val="001E1329"/>
    <w:rsid w:val="001E1437"/>
    <w:rsid w:val="001E6EF7"/>
    <w:rsid w:val="001F217C"/>
    <w:rsid w:val="001F2254"/>
    <w:rsid w:val="001F358D"/>
    <w:rsid w:val="001F4046"/>
    <w:rsid w:val="00200C3E"/>
    <w:rsid w:val="00201A9B"/>
    <w:rsid w:val="00202371"/>
    <w:rsid w:val="002028CB"/>
    <w:rsid w:val="0020441B"/>
    <w:rsid w:val="00207AC2"/>
    <w:rsid w:val="00210B7A"/>
    <w:rsid w:val="0021499C"/>
    <w:rsid w:val="00221006"/>
    <w:rsid w:val="00221A6E"/>
    <w:rsid w:val="002251B5"/>
    <w:rsid w:val="00226101"/>
    <w:rsid w:val="0023104C"/>
    <w:rsid w:val="00232F5A"/>
    <w:rsid w:val="0023333D"/>
    <w:rsid w:val="00236720"/>
    <w:rsid w:val="002410C7"/>
    <w:rsid w:val="00242C36"/>
    <w:rsid w:val="002503DD"/>
    <w:rsid w:val="002541FB"/>
    <w:rsid w:val="002619C4"/>
    <w:rsid w:val="0026720E"/>
    <w:rsid w:val="0026753F"/>
    <w:rsid w:val="00267AE3"/>
    <w:rsid w:val="0028065B"/>
    <w:rsid w:val="00280883"/>
    <w:rsid w:val="00282A9F"/>
    <w:rsid w:val="00282F43"/>
    <w:rsid w:val="00284012"/>
    <w:rsid w:val="0028787D"/>
    <w:rsid w:val="00291F5F"/>
    <w:rsid w:val="00295754"/>
    <w:rsid w:val="00296258"/>
    <w:rsid w:val="00297622"/>
    <w:rsid w:val="002A01A6"/>
    <w:rsid w:val="002A081C"/>
    <w:rsid w:val="002A09AC"/>
    <w:rsid w:val="002A3791"/>
    <w:rsid w:val="002A3D88"/>
    <w:rsid w:val="002A3E99"/>
    <w:rsid w:val="002A621F"/>
    <w:rsid w:val="002A64A1"/>
    <w:rsid w:val="002B1203"/>
    <w:rsid w:val="002B4EE3"/>
    <w:rsid w:val="002B601B"/>
    <w:rsid w:val="002C0ADD"/>
    <w:rsid w:val="002C1553"/>
    <w:rsid w:val="002D1573"/>
    <w:rsid w:val="002D3F2A"/>
    <w:rsid w:val="002D4607"/>
    <w:rsid w:val="002D59B2"/>
    <w:rsid w:val="002D705D"/>
    <w:rsid w:val="002F0304"/>
    <w:rsid w:val="002F06CB"/>
    <w:rsid w:val="002F1FE4"/>
    <w:rsid w:val="002F2240"/>
    <w:rsid w:val="002F22EB"/>
    <w:rsid w:val="002F4D3E"/>
    <w:rsid w:val="002F7F87"/>
    <w:rsid w:val="00301200"/>
    <w:rsid w:val="003022B3"/>
    <w:rsid w:val="00304953"/>
    <w:rsid w:val="00304D04"/>
    <w:rsid w:val="003106D8"/>
    <w:rsid w:val="003149EA"/>
    <w:rsid w:val="00315671"/>
    <w:rsid w:val="00323EEE"/>
    <w:rsid w:val="0032449A"/>
    <w:rsid w:val="00326109"/>
    <w:rsid w:val="003306D6"/>
    <w:rsid w:val="00334089"/>
    <w:rsid w:val="003351A8"/>
    <w:rsid w:val="003407DD"/>
    <w:rsid w:val="00344083"/>
    <w:rsid w:val="00346069"/>
    <w:rsid w:val="00347844"/>
    <w:rsid w:val="00352619"/>
    <w:rsid w:val="00354051"/>
    <w:rsid w:val="00355182"/>
    <w:rsid w:val="00361195"/>
    <w:rsid w:val="0036367F"/>
    <w:rsid w:val="00363C64"/>
    <w:rsid w:val="00365667"/>
    <w:rsid w:val="003716E4"/>
    <w:rsid w:val="003751D7"/>
    <w:rsid w:val="00377641"/>
    <w:rsid w:val="00383764"/>
    <w:rsid w:val="003A29E8"/>
    <w:rsid w:val="003A3B13"/>
    <w:rsid w:val="003B24B3"/>
    <w:rsid w:val="003B2F54"/>
    <w:rsid w:val="003B3262"/>
    <w:rsid w:val="003B384C"/>
    <w:rsid w:val="003B6024"/>
    <w:rsid w:val="003C4AD1"/>
    <w:rsid w:val="003C5F94"/>
    <w:rsid w:val="003D061B"/>
    <w:rsid w:val="003D1F57"/>
    <w:rsid w:val="003E4A86"/>
    <w:rsid w:val="003E7A68"/>
    <w:rsid w:val="003F4288"/>
    <w:rsid w:val="003F4481"/>
    <w:rsid w:val="003F7CA8"/>
    <w:rsid w:val="00406CF7"/>
    <w:rsid w:val="00411912"/>
    <w:rsid w:val="00412713"/>
    <w:rsid w:val="00417635"/>
    <w:rsid w:val="0042047D"/>
    <w:rsid w:val="00420863"/>
    <w:rsid w:val="00421E1D"/>
    <w:rsid w:val="00422166"/>
    <w:rsid w:val="004224B4"/>
    <w:rsid w:val="00423D6D"/>
    <w:rsid w:val="00425637"/>
    <w:rsid w:val="004327D4"/>
    <w:rsid w:val="00436E64"/>
    <w:rsid w:val="0045047E"/>
    <w:rsid w:val="00454724"/>
    <w:rsid w:val="00457845"/>
    <w:rsid w:val="00462242"/>
    <w:rsid w:val="00465D35"/>
    <w:rsid w:val="0046639B"/>
    <w:rsid w:val="00466E18"/>
    <w:rsid w:val="00473686"/>
    <w:rsid w:val="00474D7F"/>
    <w:rsid w:val="004755FD"/>
    <w:rsid w:val="00476148"/>
    <w:rsid w:val="004770E7"/>
    <w:rsid w:val="00480A78"/>
    <w:rsid w:val="0048378A"/>
    <w:rsid w:val="0049422C"/>
    <w:rsid w:val="004955E5"/>
    <w:rsid w:val="00496BAE"/>
    <w:rsid w:val="004A0CCE"/>
    <w:rsid w:val="004A12C0"/>
    <w:rsid w:val="004A405E"/>
    <w:rsid w:val="004B258C"/>
    <w:rsid w:val="004B4DD8"/>
    <w:rsid w:val="004B5C31"/>
    <w:rsid w:val="004B701E"/>
    <w:rsid w:val="004B7B58"/>
    <w:rsid w:val="004C0DF5"/>
    <w:rsid w:val="004C19C2"/>
    <w:rsid w:val="004C5868"/>
    <w:rsid w:val="004D078C"/>
    <w:rsid w:val="004D230C"/>
    <w:rsid w:val="004D2AF6"/>
    <w:rsid w:val="004D3D23"/>
    <w:rsid w:val="004E2705"/>
    <w:rsid w:val="004E48BE"/>
    <w:rsid w:val="004E5022"/>
    <w:rsid w:val="004E57CD"/>
    <w:rsid w:val="004E5DC1"/>
    <w:rsid w:val="004E6A90"/>
    <w:rsid w:val="004E7908"/>
    <w:rsid w:val="004F32A9"/>
    <w:rsid w:val="004F3F1D"/>
    <w:rsid w:val="004F6731"/>
    <w:rsid w:val="004F7BAD"/>
    <w:rsid w:val="004F7F5C"/>
    <w:rsid w:val="00502B43"/>
    <w:rsid w:val="00504194"/>
    <w:rsid w:val="00504734"/>
    <w:rsid w:val="00506167"/>
    <w:rsid w:val="00511D65"/>
    <w:rsid w:val="00514A0E"/>
    <w:rsid w:val="00516245"/>
    <w:rsid w:val="00521AEC"/>
    <w:rsid w:val="00524158"/>
    <w:rsid w:val="00524F85"/>
    <w:rsid w:val="00531340"/>
    <w:rsid w:val="005322F7"/>
    <w:rsid w:val="00536867"/>
    <w:rsid w:val="00537E91"/>
    <w:rsid w:val="00542BE5"/>
    <w:rsid w:val="00543DB7"/>
    <w:rsid w:val="00545212"/>
    <w:rsid w:val="00545AAD"/>
    <w:rsid w:val="00546ABB"/>
    <w:rsid w:val="00547553"/>
    <w:rsid w:val="0055056D"/>
    <w:rsid w:val="00553448"/>
    <w:rsid w:val="00561C5C"/>
    <w:rsid w:val="005635B9"/>
    <w:rsid w:val="005658C6"/>
    <w:rsid w:val="00567FDB"/>
    <w:rsid w:val="00571CA0"/>
    <w:rsid w:val="00572FCE"/>
    <w:rsid w:val="00573C19"/>
    <w:rsid w:val="00577171"/>
    <w:rsid w:val="00580E92"/>
    <w:rsid w:val="00587421"/>
    <w:rsid w:val="00591FA0"/>
    <w:rsid w:val="00593A93"/>
    <w:rsid w:val="00596126"/>
    <w:rsid w:val="00597259"/>
    <w:rsid w:val="00597696"/>
    <w:rsid w:val="005A7ED3"/>
    <w:rsid w:val="005B2E50"/>
    <w:rsid w:val="005B4979"/>
    <w:rsid w:val="005C0C49"/>
    <w:rsid w:val="005C53FB"/>
    <w:rsid w:val="005D264A"/>
    <w:rsid w:val="005D422E"/>
    <w:rsid w:val="005D5874"/>
    <w:rsid w:val="005D7081"/>
    <w:rsid w:val="005E0403"/>
    <w:rsid w:val="005E0E9F"/>
    <w:rsid w:val="005E3AF4"/>
    <w:rsid w:val="005E5A1C"/>
    <w:rsid w:val="005E5CFD"/>
    <w:rsid w:val="005F5BE7"/>
    <w:rsid w:val="00600C8C"/>
    <w:rsid w:val="006028ED"/>
    <w:rsid w:val="00604637"/>
    <w:rsid w:val="00605CBE"/>
    <w:rsid w:val="006063FA"/>
    <w:rsid w:val="0060734E"/>
    <w:rsid w:val="00616B41"/>
    <w:rsid w:val="00617A38"/>
    <w:rsid w:val="00617D69"/>
    <w:rsid w:val="00622E42"/>
    <w:rsid w:val="00624ED5"/>
    <w:rsid w:val="00630021"/>
    <w:rsid w:val="00631E64"/>
    <w:rsid w:val="00632674"/>
    <w:rsid w:val="00634FD3"/>
    <w:rsid w:val="00640F3F"/>
    <w:rsid w:val="006445C7"/>
    <w:rsid w:val="00647213"/>
    <w:rsid w:val="00650F70"/>
    <w:rsid w:val="00654333"/>
    <w:rsid w:val="006559E1"/>
    <w:rsid w:val="00655E65"/>
    <w:rsid w:val="006655D2"/>
    <w:rsid w:val="00667977"/>
    <w:rsid w:val="0067240B"/>
    <w:rsid w:val="00674D74"/>
    <w:rsid w:val="00675465"/>
    <w:rsid w:val="006755CF"/>
    <w:rsid w:val="00682636"/>
    <w:rsid w:val="00685856"/>
    <w:rsid w:val="00687D0B"/>
    <w:rsid w:val="006A28B2"/>
    <w:rsid w:val="006A4F57"/>
    <w:rsid w:val="006A5FD3"/>
    <w:rsid w:val="006A6045"/>
    <w:rsid w:val="006A77EB"/>
    <w:rsid w:val="006A7DEB"/>
    <w:rsid w:val="006B0151"/>
    <w:rsid w:val="006B1047"/>
    <w:rsid w:val="006B51F4"/>
    <w:rsid w:val="006B60BA"/>
    <w:rsid w:val="006C21EE"/>
    <w:rsid w:val="006C3390"/>
    <w:rsid w:val="006C6393"/>
    <w:rsid w:val="006C73F3"/>
    <w:rsid w:val="006D1706"/>
    <w:rsid w:val="006D3518"/>
    <w:rsid w:val="006D3ADE"/>
    <w:rsid w:val="006E42E8"/>
    <w:rsid w:val="006E4F5A"/>
    <w:rsid w:val="006E6155"/>
    <w:rsid w:val="006E6342"/>
    <w:rsid w:val="006E7084"/>
    <w:rsid w:val="0070003F"/>
    <w:rsid w:val="00701384"/>
    <w:rsid w:val="00703574"/>
    <w:rsid w:val="00712435"/>
    <w:rsid w:val="00712F05"/>
    <w:rsid w:val="0071785F"/>
    <w:rsid w:val="007210DB"/>
    <w:rsid w:val="00727138"/>
    <w:rsid w:val="00727485"/>
    <w:rsid w:val="0072778A"/>
    <w:rsid w:val="0073577F"/>
    <w:rsid w:val="007404C9"/>
    <w:rsid w:val="0074729F"/>
    <w:rsid w:val="00750140"/>
    <w:rsid w:val="00753B9B"/>
    <w:rsid w:val="00755C92"/>
    <w:rsid w:val="00755F63"/>
    <w:rsid w:val="007561F6"/>
    <w:rsid w:val="00762145"/>
    <w:rsid w:val="007657DE"/>
    <w:rsid w:val="00767566"/>
    <w:rsid w:val="00776A5F"/>
    <w:rsid w:val="007775FD"/>
    <w:rsid w:val="00781323"/>
    <w:rsid w:val="00786C5A"/>
    <w:rsid w:val="00790A0E"/>
    <w:rsid w:val="00791670"/>
    <w:rsid w:val="00791BAA"/>
    <w:rsid w:val="00791ED4"/>
    <w:rsid w:val="00792C5D"/>
    <w:rsid w:val="00794479"/>
    <w:rsid w:val="00795231"/>
    <w:rsid w:val="00795DBD"/>
    <w:rsid w:val="00797C85"/>
    <w:rsid w:val="007A0DC7"/>
    <w:rsid w:val="007A220E"/>
    <w:rsid w:val="007A4713"/>
    <w:rsid w:val="007A6B82"/>
    <w:rsid w:val="007B0B9F"/>
    <w:rsid w:val="007B21E0"/>
    <w:rsid w:val="007B238D"/>
    <w:rsid w:val="007B36B1"/>
    <w:rsid w:val="007B3D5B"/>
    <w:rsid w:val="007B4219"/>
    <w:rsid w:val="007B472B"/>
    <w:rsid w:val="007B5209"/>
    <w:rsid w:val="007B7117"/>
    <w:rsid w:val="007B71ED"/>
    <w:rsid w:val="007B74DA"/>
    <w:rsid w:val="007C02DC"/>
    <w:rsid w:val="007C05DF"/>
    <w:rsid w:val="007C1724"/>
    <w:rsid w:val="007C1F0B"/>
    <w:rsid w:val="007C2F2C"/>
    <w:rsid w:val="007C6914"/>
    <w:rsid w:val="007D3526"/>
    <w:rsid w:val="007D3732"/>
    <w:rsid w:val="007D4A84"/>
    <w:rsid w:val="007E0244"/>
    <w:rsid w:val="007E0306"/>
    <w:rsid w:val="007E29EB"/>
    <w:rsid w:val="007E4EA1"/>
    <w:rsid w:val="007E4FE4"/>
    <w:rsid w:val="007E5D06"/>
    <w:rsid w:val="007E6C3F"/>
    <w:rsid w:val="007E7F62"/>
    <w:rsid w:val="007F2306"/>
    <w:rsid w:val="007F6956"/>
    <w:rsid w:val="00800107"/>
    <w:rsid w:val="00803E9A"/>
    <w:rsid w:val="0080429C"/>
    <w:rsid w:val="00805687"/>
    <w:rsid w:val="008062D9"/>
    <w:rsid w:val="008066A6"/>
    <w:rsid w:val="00806E8E"/>
    <w:rsid w:val="008074BB"/>
    <w:rsid w:val="00807588"/>
    <w:rsid w:val="008120B3"/>
    <w:rsid w:val="0081363E"/>
    <w:rsid w:val="00814417"/>
    <w:rsid w:val="00820976"/>
    <w:rsid w:val="00821115"/>
    <w:rsid w:val="00821D74"/>
    <w:rsid w:val="008244E9"/>
    <w:rsid w:val="00833BD8"/>
    <w:rsid w:val="00836F6C"/>
    <w:rsid w:val="00844225"/>
    <w:rsid w:val="00852055"/>
    <w:rsid w:val="00853038"/>
    <w:rsid w:val="00867716"/>
    <w:rsid w:val="008738A9"/>
    <w:rsid w:val="0087655E"/>
    <w:rsid w:val="00880998"/>
    <w:rsid w:val="00883B52"/>
    <w:rsid w:val="00886575"/>
    <w:rsid w:val="00886B5D"/>
    <w:rsid w:val="00887B4F"/>
    <w:rsid w:val="008925CE"/>
    <w:rsid w:val="00893B4F"/>
    <w:rsid w:val="008A4B07"/>
    <w:rsid w:val="008A6F67"/>
    <w:rsid w:val="008B2A36"/>
    <w:rsid w:val="008B3D78"/>
    <w:rsid w:val="008B420F"/>
    <w:rsid w:val="008C3D16"/>
    <w:rsid w:val="008C5887"/>
    <w:rsid w:val="008C6BDE"/>
    <w:rsid w:val="008D01BA"/>
    <w:rsid w:val="008D139E"/>
    <w:rsid w:val="008D18CE"/>
    <w:rsid w:val="008D248B"/>
    <w:rsid w:val="008D5418"/>
    <w:rsid w:val="008D74C8"/>
    <w:rsid w:val="008E4CB8"/>
    <w:rsid w:val="008F064A"/>
    <w:rsid w:val="008F2395"/>
    <w:rsid w:val="008F29CA"/>
    <w:rsid w:val="008F4F8F"/>
    <w:rsid w:val="008F6A23"/>
    <w:rsid w:val="0090340A"/>
    <w:rsid w:val="00903640"/>
    <w:rsid w:val="0090469C"/>
    <w:rsid w:val="009206BA"/>
    <w:rsid w:val="009217AB"/>
    <w:rsid w:val="00921D9D"/>
    <w:rsid w:val="00923D5F"/>
    <w:rsid w:val="009242E4"/>
    <w:rsid w:val="009255D0"/>
    <w:rsid w:val="00926D13"/>
    <w:rsid w:val="0092725A"/>
    <w:rsid w:val="00930544"/>
    <w:rsid w:val="00930990"/>
    <w:rsid w:val="00931261"/>
    <w:rsid w:val="0093280B"/>
    <w:rsid w:val="00933209"/>
    <w:rsid w:val="00936316"/>
    <w:rsid w:val="0093713E"/>
    <w:rsid w:val="009375E9"/>
    <w:rsid w:val="009463C8"/>
    <w:rsid w:val="009475A5"/>
    <w:rsid w:val="0095071C"/>
    <w:rsid w:val="0095282A"/>
    <w:rsid w:val="00954D38"/>
    <w:rsid w:val="00955952"/>
    <w:rsid w:val="00956EFD"/>
    <w:rsid w:val="00957F16"/>
    <w:rsid w:val="00961313"/>
    <w:rsid w:val="00963636"/>
    <w:rsid w:val="00970D40"/>
    <w:rsid w:val="00974756"/>
    <w:rsid w:val="00980E95"/>
    <w:rsid w:val="009821BA"/>
    <w:rsid w:val="00983C28"/>
    <w:rsid w:val="00985E61"/>
    <w:rsid w:val="0098684E"/>
    <w:rsid w:val="009923DD"/>
    <w:rsid w:val="0099491D"/>
    <w:rsid w:val="009A1D8D"/>
    <w:rsid w:val="009A6CA3"/>
    <w:rsid w:val="009A7C65"/>
    <w:rsid w:val="009B6627"/>
    <w:rsid w:val="009C066E"/>
    <w:rsid w:val="009E2D98"/>
    <w:rsid w:val="009E3B28"/>
    <w:rsid w:val="009E5824"/>
    <w:rsid w:val="009E636E"/>
    <w:rsid w:val="009E669A"/>
    <w:rsid w:val="009F023E"/>
    <w:rsid w:val="009F17E5"/>
    <w:rsid w:val="00A009A4"/>
    <w:rsid w:val="00A00A01"/>
    <w:rsid w:val="00A0437C"/>
    <w:rsid w:val="00A17362"/>
    <w:rsid w:val="00A20B6E"/>
    <w:rsid w:val="00A20EE9"/>
    <w:rsid w:val="00A2196E"/>
    <w:rsid w:val="00A22464"/>
    <w:rsid w:val="00A26184"/>
    <w:rsid w:val="00A27FDA"/>
    <w:rsid w:val="00A30221"/>
    <w:rsid w:val="00A34609"/>
    <w:rsid w:val="00A35D29"/>
    <w:rsid w:val="00A37DB5"/>
    <w:rsid w:val="00A4014D"/>
    <w:rsid w:val="00A40652"/>
    <w:rsid w:val="00A42F91"/>
    <w:rsid w:val="00A43CFD"/>
    <w:rsid w:val="00A53B92"/>
    <w:rsid w:val="00A55F85"/>
    <w:rsid w:val="00A63A07"/>
    <w:rsid w:val="00A63AA0"/>
    <w:rsid w:val="00A6415C"/>
    <w:rsid w:val="00A64A18"/>
    <w:rsid w:val="00A66159"/>
    <w:rsid w:val="00A72172"/>
    <w:rsid w:val="00A72257"/>
    <w:rsid w:val="00A80437"/>
    <w:rsid w:val="00A819C9"/>
    <w:rsid w:val="00A82133"/>
    <w:rsid w:val="00A836B0"/>
    <w:rsid w:val="00A83C9E"/>
    <w:rsid w:val="00A83E9D"/>
    <w:rsid w:val="00A84725"/>
    <w:rsid w:val="00A864BA"/>
    <w:rsid w:val="00A90BCF"/>
    <w:rsid w:val="00A9329E"/>
    <w:rsid w:val="00A96DCE"/>
    <w:rsid w:val="00AA3762"/>
    <w:rsid w:val="00AA3763"/>
    <w:rsid w:val="00AA3D53"/>
    <w:rsid w:val="00AA4BDC"/>
    <w:rsid w:val="00AA5CD8"/>
    <w:rsid w:val="00AA726B"/>
    <w:rsid w:val="00AB1148"/>
    <w:rsid w:val="00AB314A"/>
    <w:rsid w:val="00AB3372"/>
    <w:rsid w:val="00AB6314"/>
    <w:rsid w:val="00AB69B2"/>
    <w:rsid w:val="00AB7382"/>
    <w:rsid w:val="00AC0EF9"/>
    <w:rsid w:val="00AC2224"/>
    <w:rsid w:val="00AC228B"/>
    <w:rsid w:val="00AE03A1"/>
    <w:rsid w:val="00AE29AA"/>
    <w:rsid w:val="00AE5992"/>
    <w:rsid w:val="00AE6C68"/>
    <w:rsid w:val="00AE7733"/>
    <w:rsid w:val="00AF02D3"/>
    <w:rsid w:val="00AF0C30"/>
    <w:rsid w:val="00AF12EA"/>
    <w:rsid w:val="00AF20B2"/>
    <w:rsid w:val="00AF36B1"/>
    <w:rsid w:val="00AF5F5D"/>
    <w:rsid w:val="00AF6900"/>
    <w:rsid w:val="00B0596E"/>
    <w:rsid w:val="00B12D65"/>
    <w:rsid w:val="00B132C1"/>
    <w:rsid w:val="00B14C61"/>
    <w:rsid w:val="00B1580B"/>
    <w:rsid w:val="00B15D35"/>
    <w:rsid w:val="00B20700"/>
    <w:rsid w:val="00B2267D"/>
    <w:rsid w:val="00B23C26"/>
    <w:rsid w:val="00B25D42"/>
    <w:rsid w:val="00B272E9"/>
    <w:rsid w:val="00B32311"/>
    <w:rsid w:val="00B327ED"/>
    <w:rsid w:val="00B35170"/>
    <w:rsid w:val="00B43F30"/>
    <w:rsid w:val="00B44A85"/>
    <w:rsid w:val="00B468D7"/>
    <w:rsid w:val="00B4705D"/>
    <w:rsid w:val="00B500E6"/>
    <w:rsid w:val="00B5322C"/>
    <w:rsid w:val="00B53D7B"/>
    <w:rsid w:val="00B64B59"/>
    <w:rsid w:val="00B665D0"/>
    <w:rsid w:val="00B70E38"/>
    <w:rsid w:val="00B7168A"/>
    <w:rsid w:val="00B757B4"/>
    <w:rsid w:val="00B77EA8"/>
    <w:rsid w:val="00B83FE7"/>
    <w:rsid w:val="00B855A1"/>
    <w:rsid w:val="00B87D0C"/>
    <w:rsid w:val="00B90F15"/>
    <w:rsid w:val="00B935E2"/>
    <w:rsid w:val="00B9466F"/>
    <w:rsid w:val="00B95C39"/>
    <w:rsid w:val="00B95F65"/>
    <w:rsid w:val="00BA2179"/>
    <w:rsid w:val="00BA2D78"/>
    <w:rsid w:val="00BA2EB6"/>
    <w:rsid w:val="00BA3CC0"/>
    <w:rsid w:val="00BB1074"/>
    <w:rsid w:val="00BB2D82"/>
    <w:rsid w:val="00BB584A"/>
    <w:rsid w:val="00BB5DA1"/>
    <w:rsid w:val="00BC0446"/>
    <w:rsid w:val="00BC11E4"/>
    <w:rsid w:val="00BC34EF"/>
    <w:rsid w:val="00BD169B"/>
    <w:rsid w:val="00BD2161"/>
    <w:rsid w:val="00BD3A3C"/>
    <w:rsid w:val="00BD77A6"/>
    <w:rsid w:val="00BE3C6C"/>
    <w:rsid w:val="00BE5EC7"/>
    <w:rsid w:val="00BE6ECD"/>
    <w:rsid w:val="00BF11E0"/>
    <w:rsid w:val="00BF1252"/>
    <w:rsid w:val="00BF13B7"/>
    <w:rsid w:val="00BF2455"/>
    <w:rsid w:val="00BF3ABF"/>
    <w:rsid w:val="00BF441A"/>
    <w:rsid w:val="00BF62EB"/>
    <w:rsid w:val="00BF6C27"/>
    <w:rsid w:val="00C005D6"/>
    <w:rsid w:val="00C0381E"/>
    <w:rsid w:val="00C07830"/>
    <w:rsid w:val="00C11F59"/>
    <w:rsid w:val="00C1226A"/>
    <w:rsid w:val="00C1415F"/>
    <w:rsid w:val="00C17363"/>
    <w:rsid w:val="00C2133F"/>
    <w:rsid w:val="00C24207"/>
    <w:rsid w:val="00C26F36"/>
    <w:rsid w:val="00C30DCD"/>
    <w:rsid w:val="00C32B76"/>
    <w:rsid w:val="00C363E5"/>
    <w:rsid w:val="00C418AF"/>
    <w:rsid w:val="00C46818"/>
    <w:rsid w:val="00C51093"/>
    <w:rsid w:val="00C53AC3"/>
    <w:rsid w:val="00C53C35"/>
    <w:rsid w:val="00C56696"/>
    <w:rsid w:val="00C63906"/>
    <w:rsid w:val="00C64066"/>
    <w:rsid w:val="00C7139C"/>
    <w:rsid w:val="00C72D98"/>
    <w:rsid w:val="00C73343"/>
    <w:rsid w:val="00C74766"/>
    <w:rsid w:val="00C775BF"/>
    <w:rsid w:val="00C81DEE"/>
    <w:rsid w:val="00C857A3"/>
    <w:rsid w:val="00C86748"/>
    <w:rsid w:val="00C878EA"/>
    <w:rsid w:val="00C92922"/>
    <w:rsid w:val="00C931E8"/>
    <w:rsid w:val="00C94700"/>
    <w:rsid w:val="00C96736"/>
    <w:rsid w:val="00C97228"/>
    <w:rsid w:val="00CA053C"/>
    <w:rsid w:val="00CA4B6D"/>
    <w:rsid w:val="00CB19F3"/>
    <w:rsid w:val="00CB4889"/>
    <w:rsid w:val="00CC0A93"/>
    <w:rsid w:val="00CC1391"/>
    <w:rsid w:val="00CC1579"/>
    <w:rsid w:val="00CC3094"/>
    <w:rsid w:val="00CD0909"/>
    <w:rsid w:val="00CD17A7"/>
    <w:rsid w:val="00CD3493"/>
    <w:rsid w:val="00CD4255"/>
    <w:rsid w:val="00CD5D5D"/>
    <w:rsid w:val="00CE0246"/>
    <w:rsid w:val="00CE0293"/>
    <w:rsid w:val="00CE07E3"/>
    <w:rsid w:val="00CE1C15"/>
    <w:rsid w:val="00CE4684"/>
    <w:rsid w:val="00CE4813"/>
    <w:rsid w:val="00CF0356"/>
    <w:rsid w:val="00CF1C81"/>
    <w:rsid w:val="00CF240B"/>
    <w:rsid w:val="00CF27C6"/>
    <w:rsid w:val="00CF29FB"/>
    <w:rsid w:val="00CF44C5"/>
    <w:rsid w:val="00CF6134"/>
    <w:rsid w:val="00D026E5"/>
    <w:rsid w:val="00D1466D"/>
    <w:rsid w:val="00D20E2E"/>
    <w:rsid w:val="00D22AD1"/>
    <w:rsid w:val="00D30FB3"/>
    <w:rsid w:val="00D320D8"/>
    <w:rsid w:val="00D32AB2"/>
    <w:rsid w:val="00D42430"/>
    <w:rsid w:val="00D431BF"/>
    <w:rsid w:val="00D454A2"/>
    <w:rsid w:val="00D469E9"/>
    <w:rsid w:val="00D50F94"/>
    <w:rsid w:val="00D55EB4"/>
    <w:rsid w:val="00D56955"/>
    <w:rsid w:val="00D57E24"/>
    <w:rsid w:val="00D72D5E"/>
    <w:rsid w:val="00D72DA8"/>
    <w:rsid w:val="00D74A1C"/>
    <w:rsid w:val="00D7548C"/>
    <w:rsid w:val="00D75D1A"/>
    <w:rsid w:val="00D76FDE"/>
    <w:rsid w:val="00D80B8E"/>
    <w:rsid w:val="00D8276F"/>
    <w:rsid w:val="00D84622"/>
    <w:rsid w:val="00D84EB5"/>
    <w:rsid w:val="00D855A1"/>
    <w:rsid w:val="00D86B44"/>
    <w:rsid w:val="00D86FB0"/>
    <w:rsid w:val="00D93478"/>
    <w:rsid w:val="00D93942"/>
    <w:rsid w:val="00D96646"/>
    <w:rsid w:val="00DA3706"/>
    <w:rsid w:val="00DA3BB1"/>
    <w:rsid w:val="00DB0303"/>
    <w:rsid w:val="00DB2B00"/>
    <w:rsid w:val="00DB2F72"/>
    <w:rsid w:val="00DB5DD0"/>
    <w:rsid w:val="00DC6002"/>
    <w:rsid w:val="00DC64AA"/>
    <w:rsid w:val="00DC69E1"/>
    <w:rsid w:val="00DD06E9"/>
    <w:rsid w:val="00DD1295"/>
    <w:rsid w:val="00DD4A6E"/>
    <w:rsid w:val="00DD64F9"/>
    <w:rsid w:val="00DD6812"/>
    <w:rsid w:val="00DE2072"/>
    <w:rsid w:val="00DE4F60"/>
    <w:rsid w:val="00DE50FF"/>
    <w:rsid w:val="00DE6B9F"/>
    <w:rsid w:val="00DE77A5"/>
    <w:rsid w:val="00DF1F58"/>
    <w:rsid w:val="00E00D32"/>
    <w:rsid w:val="00E05F07"/>
    <w:rsid w:val="00E06B12"/>
    <w:rsid w:val="00E07425"/>
    <w:rsid w:val="00E07A37"/>
    <w:rsid w:val="00E128A6"/>
    <w:rsid w:val="00E136FB"/>
    <w:rsid w:val="00E1463A"/>
    <w:rsid w:val="00E222D8"/>
    <w:rsid w:val="00E22E2E"/>
    <w:rsid w:val="00E23D84"/>
    <w:rsid w:val="00E24A50"/>
    <w:rsid w:val="00E258C1"/>
    <w:rsid w:val="00E36570"/>
    <w:rsid w:val="00E36BAA"/>
    <w:rsid w:val="00E378F9"/>
    <w:rsid w:val="00E4179F"/>
    <w:rsid w:val="00E41F02"/>
    <w:rsid w:val="00E43539"/>
    <w:rsid w:val="00E44BBC"/>
    <w:rsid w:val="00E46BB7"/>
    <w:rsid w:val="00E4766A"/>
    <w:rsid w:val="00E50811"/>
    <w:rsid w:val="00E5209B"/>
    <w:rsid w:val="00E55E00"/>
    <w:rsid w:val="00E57940"/>
    <w:rsid w:val="00E62AEF"/>
    <w:rsid w:val="00E62ED7"/>
    <w:rsid w:val="00E673AF"/>
    <w:rsid w:val="00E7293F"/>
    <w:rsid w:val="00E73800"/>
    <w:rsid w:val="00E73C0C"/>
    <w:rsid w:val="00E73E78"/>
    <w:rsid w:val="00E837AB"/>
    <w:rsid w:val="00E92B5C"/>
    <w:rsid w:val="00E931F4"/>
    <w:rsid w:val="00E94863"/>
    <w:rsid w:val="00E97B4B"/>
    <w:rsid w:val="00EA1B8B"/>
    <w:rsid w:val="00EA20C3"/>
    <w:rsid w:val="00EA28DE"/>
    <w:rsid w:val="00EA7A1C"/>
    <w:rsid w:val="00EB337E"/>
    <w:rsid w:val="00EB359E"/>
    <w:rsid w:val="00EB4981"/>
    <w:rsid w:val="00EC0985"/>
    <w:rsid w:val="00EC1F6C"/>
    <w:rsid w:val="00EC63CF"/>
    <w:rsid w:val="00EC6ADA"/>
    <w:rsid w:val="00ED1579"/>
    <w:rsid w:val="00ED17AA"/>
    <w:rsid w:val="00ED7A14"/>
    <w:rsid w:val="00EE03D9"/>
    <w:rsid w:val="00EE0AF7"/>
    <w:rsid w:val="00EE622C"/>
    <w:rsid w:val="00EF04FC"/>
    <w:rsid w:val="00EF0AA7"/>
    <w:rsid w:val="00EF1596"/>
    <w:rsid w:val="00EF2427"/>
    <w:rsid w:val="00EF49E3"/>
    <w:rsid w:val="00EF5CC0"/>
    <w:rsid w:val="00EF7F9A"/>
    <w:rsid w:val="00F035AA"/>
    <w:rsid w:val="00F05B92"/>
    <w:rsid w:val="00F07775"/>
    <w:rsid w:val="00F135A2"/>
    <w:rsid w:val="00F206E3"/>
    <w:rsid w:val="00F21AA2"/>
    <w:rsid w:val="00F3170E"/>
    <w:rsid w:val="00F34FD3"/>
    <w:rsid w:val="00F37DB4"/>
    <w:rsid w:val="00F41BB8"/>
    <w:rsid w:val="00F44384"/>
    <w:rsid w:val="00F445F0"/>
    <w:rsid w:val="00F46884"/>
    <w:rsid w:val="00F46D7B"/>
    <w:rsid w:val="00F54E4E"/>
    <w:rsid w:val="00F656E3"/>
    <w:rsid w:val="00F666D8"/>
    <w:rsid w:val="00F71DF7"/>
    <w:rsid w:val="00F73C26"/>
    <w:rsid w:val="00F83EDC"/>
    <w:rsid w:val="00F85FDA"/>
    <w:rsid w:val="00F941E6"/>
    <w:rsid w:val="00F94AF6"/>
    <w:rsid w:val="00F9661F"/>
    <w:rsid w:val="00FA0E2D"/>
    <w:rsid w:val="00FA4898"/>
    <w:rsid w:val="00FA5EE1"/>
    <w:rsid w:val="00FB2977"/>
    <w:rsid w:val="00FB6031"/>
    <w:rsid w:val="00FC06EF"/>
    <w:rsid w:val="00FC0A81"/>
    <w:rsid w:val="00FC2B86"/>
    <w:rsid w:val="00FC3A6D"/>
    <w:rsid w:val="00FC5CF5"/>
    <w:rsid w:val="00FC6AD9"/>
    <w:rsid w:val="00FD044F"/>
    <w:rsid w:val="00FD2266"/>
    <w:rsid w:val="00FD6B95"/>
    <w:rsid w:val="00FD7BEC"/>
    <w:rsid w:val="00FE2320"/>
    <w:rsid w:val="00FE30FB"/>
    <w:rsid w:val="00FE4859"/>
    <w:rsid w:val="00FE63A0"/>
    <w:rsid w:val="00FE6A48"/>
    <w:rsid w:val="00FE7219"/>
    <w:rsid w:val="00FF1944"/>
    <w:rsid w:val="00FF4DD1"/>
    <w:rsid w:val="00FF5648"/>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CBD66"/>
  <w15:docId w15:val="{20B8AE51-8911-AF48-AF91-1C423034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1ED"/>
  </w:style>
  <w:style w:type="paragraph" w:styleId="Heading1">
    <w:name w:val="heading 1"/>
    <w:basedOn w:val="Normal"/>
    <w:next w:val="Normal"/>
    <w:link w:val="Heading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6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640"/>
  </w:style>
  <w:style w:type="paragraph" w:styleId="Footer">
    <w:name w:val="footer"/>
    <w:basedOn w:val="Normal"/>
    <w:link w:val="FooterChar"/>
    <w:uiPriority w:val="99"/>
    <w:unhideWhenUsed/>
    <w:rsid w:val="009036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640"/>
  </w:style>
  <w:style w:type="character" w:customStyle="1" w:styleId="1">
    <w:name w:val="Προεπιλεγμένη γραμματοσειρά1"/>
    <w:qFormat/>
    <w:rsid w:val="005F5BE7"/>
  </w:style>
  <w:style w:type="paragraph" w:styleId="ListParagraph">
    <w:name w:val="List Paragraph"/>
    <w:aliases w:val="Fiche List Paragraph,Dot pt,No Spacing1,List Paragraph Char Char Char,Indicator Text,Numbered Para 1,Bullet 1,F5 List Paragraph,Bullet Points,List Paragraph11,MAIN CONTENT,List Paragraph12,Bullet2,Bullet21,Bullet22,bl11,Yellow Bullet"/>
    <w:basedOn w:val="Normal"/>
    <w:link w:val="ListParagraphChar"/>
    <w:uiPriority w:val="34"/>
    <w:qFormat/>
    <w:rsid w:val="005F5BE7"/>
    <w:pPr>
      <w:spacing w:after="0" w:line="300" w:lineRule="auto"/>
      <w:ind w:left="720"/>
      <w:jc w:val="both"/>
    </w:pPr>
    <w:rPr>
      <w:rFonts w:ascii="Arial" w:eastAsia="Times New Roman" w:hAnsi="Arial" w:cs="Times New Roman"/>
      <w:szCs w:val="20"/>
    </w:rPr>
  </w:style>
  <w:style w:type="character" w:styleId="Hyperlink">
    <w:name w:val="Hyperlink"/>
    <w:basedOn w:val="DefaultParagraphFont"/>
    <w:rsid w:val="005F5BE7"/>
    <w:rPr>
      <w:color w:val="0563C1" w:themeColor="hyperlink"/>
      <w:u w:val="single"/>
    </w:rPr>
  </w:style>
  <w:style w:type="character" w:styleId="FollowedHyperlink">
    <w:name w:val="FollowedHyperlink"/>
    <w:basedOn w:val="DefaultParagraphFont"/>
    <w:uiPriority w:val="99"/>
    <w:semiHidden/>
    <w:unhideWhenUsed/>
    <w:rsid w:val="000C3FBE"/>
    <w:rPr>
      <w:color w:val="954F72" w:themeColor="followedHyperlink"/>
      <w:u w:val="single"/>
    </w:rPr>
  </w:style>
  <w:style w:type="character" w:customStyle="1" w:styleId="10">
    <w:name w:val="Ανεπίλυτη αναφορά1"/>
    <w:basedOn w:val="DefaultParagraphFont"/>
    <w:uiPriority w:val="99"/>
    <w:semiHidden/>
    <w:unhideWhenUsed/>
    <w:rsid w:val="002A081C"/>
    <w:rPr>
      <w:color w:val="605E5C"/>
      <w:shd w:val="clear" w:color="auto" w:fill="E1DFDD"/>
    </w:rPr>
  </w:style>
  <w:style w:type="character" w:customStyle="1" w:styleId="ListParagraphChar">
    <w:name w:val="List Paragraph Char"/>
    <w:aliases w:val="Fiche List Paragraph Char,Dot pt Char,No Spacing1 Char,List Paragraph Char Char Char Char,Indicator Text Char,Numbered Para 1 Char,Bullet 1 Char,F5 List Paragraph Char,Bullet Points Char,List Paragraph11 Char,MAIN CONTENT Char"/>
    <w:link w:val="ListParagraph"/>
    <w:uiPriority w:val="34"/>
    <w:qFormat/>
    <w:rsid w:val="007E0306"/>
    <w:rPr>
      <w:rFonts w:ascii="Arial" w:eastAsia="Times New Roman" w:hAnsi="Arial" w:cs="Times New Roman"/>
      <w:szCs w:val="20"/>
    </w:rPr>
  </w:style>
  <w:style w:type="character" w:customStyle="1" w:styleId="Heading1Char">
    <w:name w:val="Heading 1 Char"/>
    <w:basedOn w:val="DefaultParagraphFont"/>
    <w:link w:val="Heading1"/>
    <w:rsid w:val="00CF0356"/>
    <w:rPr>
      <w:rFonts w:ascii="Times New Roman" w:eastAsia="Times New Roman" w:hAnsi="Times New Roman" w:cs="Times New Roman"/>
      <w:b/>
      <w:szCs w:val="20"/>
      <w:lang w:eastAsia="el-GR"/>
    </w:rPr>
  </w:style>
  <w:style w:type="character" w:styleId="Strong">
    <w:name w:val="Strong"/>
    <w:basedOn w:val="DefaultParagraphFont"/>
    <w:uiPriority w:val="22"/>
    <w:qFormat/>
    <w:rsid w:val="00CF0356"/>
    <w:rPr>
      <w:b/>
      <w:bCs/>
    </w:rPr>
  </w:style>
  <w:style w:type="character" w:styleId="Emphasis">
    <w:name w:val="Emphasis"/>
    <w:basedOn w:val="DefaultParagraphFont"/>
    <w:uiPriority w:val="20"/>
    <w:qFormat/>
    <w:rsid w:val="006B0151"/>
    <w:rPr>
      <w:i/>
      <w:iCs/>
    </w:rPr>
  </w:style>
  <w:style w:type="character" w:customStyle="1" w:styleId="il">
    <w:name w:val="il"/>
    <w:basedOn w:val="DefaultParagraphFont"/>
    <w:rsid w:val="006B0151"/>
  </w:style>
  <w:style w:type="paragraph" w:styleId="NormalWeb">
    <w:name w:val="Normal (Web)"/>
    <w:basedOn w:val="Normal"/>
    <w:uiPriority w:val="99"/>
    <w:semiHidden/>
    <w:unhideWhenUsed/>
    <w:rsid w:val="00F85F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FE63A0"/>
    <w:rPr>
      <w:sz w:val="16"/>
      <w:szCs w:val="16"/>
    </w:rPr>
  </w:style>
  <w:style w:type="paragraph" w:styleId="CommentText">
    <w:name w:val="annotation text"/>
    <w:basedOn w:val="Normal"/>
    <w:link w:val="CommentTextChar"/>
    <w:uiPriority w:val="99"/>
    <w:semiHidden/>
    <w:unhideWhenUsed/>
    <w:rsid w:val="00FE63A0"/>
    <w:pPr>
      <w:spacing w:line="240" w:lineRule="auto"/>
    </w:pPr>
    <w:rPr>
      <w:sz w:val="20"/>
      <w:szCs w:val="20"/>
    </w:rPr>
  </w:style>
  <w:style w:type="character" w:customStyle="1" w:styleId="CommentTextChar">
    <w:name w:val="Comment Text Char"/>
    <w:basedOn w:val="DefaultParagraphFont"/>
    <w:link w:val="CommentText"/>
    <w:uiPriority w:val="99"/>
    <w:semiHidden/>
    <w:rsid w:val="00FE63A0"/>
    <w:rPr>
      <w:sz w:val="20"/>
      <w:szCs w:val="20"/>
    </w:rPr>
  </w:style>
  <w:style w:type="paragraph" w:styleId="CommentSubject">
    <w:name w:val="annotation subject"/>
    <w:basedOn w:val="CommentText"/>
    <w:next w:val="CommentText"/>
    <w:link w:val="CommentSubjectChar"/>
    <w:uiPriority w:val="99"/>
    <w:semiHidden/>
    <w:unhideWhenUsed/>
    <w:rsid w:val="00FE63A0"/>
    <w:rPr>
      <w:b/>
      <w:bCs/>
    </w:rPr>
  </w:style>
  <w:style w:type="character" w:customStyle="1" w:styleId="CommentSubjectChar">
    <w:name w:val="Comment Subject Char"/>
    <w:basedOn w:val="CommentTextChar"/>
    <w:link w:val="CommentSubject"/>
    <w:uiPriority w:val="99"/>
    <w:semiHidden/>
    <w:rsid w:val="00FE63A0"/>
    <w:rPr>
      <w:b/>
      <w:bCs/>
      <w:sz w:val="20"/>
      <w:szCs w:val="20"/>
    </w:rPr>
  </w:style>
  <w:style w:type="paragraph" w:styleId="BalloonText">
    <w:name w:val="Balloon Text"/>
    <w:basedOn w:val="Normal"/>
    <w:link w:val="BalloonTextChar"/>
    <w:uiPriority w:val="99"/>
    <w:semiHidden/>
    <w:unhideWhenUsed/>
    <w:rsid w:val="00FE6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A0"/>
    <w:rPr>
      <w:rFonts w:ascii="Segoe UI" w:hAnsi="Segoe UI" w:cs="Segoe UI"/>
      <w:sz w:val="18"/>
      <w:szCs w:val="18"/>
    </w:rPr>
  </w:style>
  <w:style w:type="table" w:styleId="TableGrid">
    <w:name w:val="Table Grid"/>
    <w:basedOn w:val="TableNormal"/>
    <w:uiPriority w:val="39"/>
    <w:rsid w:val="001A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Ανεπίλυτη αναφορά2"/>
    <w:basedOn w:val="DefaultParagraphFont"/>
    <w:uiPriority w:val="99"/>
    <w:semiHidden/>
    <w:unhideWhenUsed/>
    <w:rsid w:val="00821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0404">
      <w:bodyDiv w:val="1"/>
      <w:marLeft w:val="0"/>
      <w:marRight w:val="0"/>
      <w:marTop w:val="0"/>
      <w:marBottom w:val="0"/>
      <w:divBdr>
        <w:top w:val="none" w:sz="0" w:space="0" w:color="auto"/>
        <w:left w:val="none" w:sz="0" w:space="0" w:color="auto"/>
        <w:bottom w:val="none" w:sz="0" w:space="0" w:color="auto"/>
        <w:right w:val="none" w:sz="0" w:space="0" w:color="auto"/>
      </w:divBdr>
      <w:divsChild>
        <w:div w:id="782116183">
          <w:marLeft w:val="0"/>
          <w:marRight w:val="0"/>
          <w:marTop w:val="0"/>
          <w:marBottom w:val="0"/>
          <w:divBdr>
            <w:top w:val="none" w:sz="0" w:space="0" w:color="auto"/>
            <w:left w:val="none" w:sz="0" w:space="0" w:color="auto"/>
            <w:bottom w:val="none" w:sz="0" w:space="0" w:color="auto"/>
            <w:right w:val="none" w:sz="0" w:space="0" w:color="auto"/>
          </w:divBdr>
          <w:divsChild>
            <w:div w:id="684209057">
              <w:marLeft w:val="0"/>
              <w:marRight w:val="0"/>
              <w:marTop w:val="0"/>
              <w:marBottom w:val="0"/>
              <w:divBdr>
                <w:top w:val="none" w:sz="0" w:space="0" w:color="auto"/>
                <w:left w:val="none" w:sz="0" w:space="0" w:color="auto"/>
                <w:bottom w:val="none" w:sz="0" w:space="0" w:color="auto"/>
                <w:right w:val="none" w:sz="0" w:space="0" w:color="auto"/>
              </w:divBdr>
              <w:divsChild>
                <w:div w:id="1983151067">
                  <w:marLeft w:val="0"/>
                  <w:marRight w:val="0"/>
                  <w:marTop w:val="0"/>
                  <w:marBottom w:val="0"/>
                  <w:divBdr>
                    <w:top w:val="none" w:sz="0" w:space="0" w:color="auto"/>
                    <w:left w:val="none" w:sz="0" w:space="0" w:color="auto"/>
                    <w:bottom w:val="none" w:sz="0" w:space="0" w:color="auto"/>
                    <w:right w:val="none" w:sz="0" w:space="0" w:color="auto"/>
                  </w:divBdr>
                  <w:divsChild>
                    <w:div w:id="1166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0174">
      <w:bodyDiv w:val="1"/>
      <w:marLeft w:val="0"/>
      <w:marRight w:val="0"/>
      <w:marTop w:val="0"/>
      <w:marBottom w:val="0"/>
      <w:divBdr>
        <w:top w:val="none" w:sz="0" w:space="0" w:color="auto"/>
        <w:left w:val="none" w:sz="0" w:space="0" w:color="auto"/>
        <w:bottom w:val="none" w:sz="0" w:space="0" w:color="auto"/>
        <w:right w:val="none" w:sz="0" w:space="0" w:color="auto"/>
      </w:divBdr>
    </w:div>
    <w:div w:id="885751235">
      <w:bodyDiv w:val="1"/>
      <w:marLeft w:val="0"/>
      <w:marRight w:val="0"/>
      <w:marTop w:val="0"/>
      <w:marBottom w:val="0"/>
      <w:divBdr>
        <w:top w:val="none" w:sz="0" w:space="0" w:color="auto"/>
        <w:left w:val="none" w:sz="0" w:space="0" w:color="auto"/>
        <w:bottom w:val="none" w:sz="0" w:space="0" w:color="auto"/>
        <w:right w:val="none" w:sz="0" w:space="0" w:color="auto"/>
      </w:divBdr>
    </w:div>
    <w:div w:id="1083650501">
      <w:bodyDiv w:val="1"/>
      <w:marLeft w:val="0"/>
      <w:marRight w:val="0"/>
      <w:marTop w:val="0"/>
      <w:marBottom w:val="0"/>
      <w:divBdr>
        <w:top w:val="none" w:sz="0" w:space="0" w:color="auto"/>
        <w:left w:val="none" w:sz="0" w:space="0" w:color="auto"/>
        <w:bottom w:val="none" w:sz="0" w:space="0" w:color="auto"/>
        <w:right w:val="none" w:sz="0" w:space="0" w:color="auto"/>
      </w:divBdr>
      <w:divsChild>
        <w:div w:id="1444960137">
          <w:marLeft w:val="0"/>
          <w:marRight w:val="0"/>
          <w:marTop w:val="0"/>
          <w:marBottom w:val="0"/>
          <w:divBdr>
            <w:top w:val="none" w:sz="0" w:space="0" w:color="auto"/>
            <w:left w:val="none" w:sz="0" w:space="0" w:color="auto"/>
            <w:bottom w:val="none" w:sz="0" w:space="0" w:color="auto"/>
            <w:right w:val="none" w:sz="0" w:space="0" w:color="auto"/>
          </w:divBdr>
          <w:divsChild>
            <w:div w:id="466510337">
              <w:marLeft w:val="0"/>
              <w:marRight w:val="0"/>
              <w:marTop w:val="0"/>
              <w:marBottom w:val="0"/>
              <w:divBdr>
                <w:top w:val="none" w:sz="0" w:space="0" w:color="auto"/>
                <w:left w:val="none" w:sz="0" w:space="0" w:color="auto"/>
                <w:bottom w:val="none" w:sz="0" w:space="0" w:color="auto"/>
                <w:right w:val="none" w:sz="0" w:space="0" w:color="auto"/>
              </w:divBdr>
              <w:divsChild>
                <w:div w:id="1673952389">
                  <w:marLeft w:val="0"/>
                  <w:marRight w:val="0"/>
                  <w:marTop w:val="0"/>
                  <w:marBottom w:val="0"/>
                  <w:divBdr>
                    <w:top w:val="none" w:sz="0" w:space="0" w:color="auto"/>
                    <w:left w:val="none" w:sz="0" w:space="0" w:color="auto"/>
                    <w:bottom w:val="none" w:sz="0" w:space="0" w:color="auto"/>
                    <w:right w:val="none" w:sz="0" w:space="0" w:color="auto"/>
                  </w:divBdr>
                  <w:divsChild>
                    <w:div w:id="1984650669">
                      <w:marLeft w:val="0"/>
                      <w:marRight w:val="0"/>
                      <w:marTop w:val="0"/>
                      <w:marBottom w:val="0"/>
                      <w:divBdr>
                        <w:top w:val="none" w:sz="0" w:space="0" w:color="auto"/>
                        <w:left w:val="none" w:sz="0" w:space="0" w:color="auto"/>
                        <w:bottom w:val="none" w:sz="0" w:space="0" w:color="auto"/>
                        <w:right w:val="none" w:sz="0" w:space="0" w:color="auto"/>
                      </w:divBdr>
                    </w:div>
                  </w:divsChild>
                </w:div>
                <w:div w:id="2056267763">
                  <w:marLeft w:val="0"/>
                  <w:marRight w:val="0"/>
                  <w:marTop w:val="0"/>
                  <w:marBottom w:val="0"/>
                  <w:divBdr>
                    <w:top w:val="none" w:sz="0" w:space="0" w:color="auto"/>
                    <w:left w:val="none" w:sz="0" w:space="0" w:color="auto"/>
                    <w:bottom w:val="none" w:sz="0" w:space="0" w:color="auto"/>
                    <w:right w:val="none" w:sz="0" w:space="0" w:color="auto"/>
                  </w:divBdr>
                  <w:divsChild>
                    <w:div w:id="544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6689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13606</Characters>
  <Application>Microsoft Office Word</Application>
  <DocSecurity>0</DocSecurity>
  <Lines>113</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Γιάννης Αγουρίδης</cp:lastModifiedBy>
  <cp:revision>2</cp:revision>
  <cp:lastPrinted>2024-09-27T08:33:00Z</cp:lastPrinted>
  <dcterms:created xsi:type="dcterms:W3CDTF">2025-02-11T11:32:00Z</dcterms:created>
  <dcterms:modified xsi:type="dcterms:W3CDTF">2025-02-11T11:32:00Z</dcterms:modified>
</cp:coreProperties>
</file>